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EV-NG-2023-008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NFG-23-BWV-0008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Aug 1, 2023 to Aug 31,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1,202,040</w:t>
            </w:r>
          </w:p>
        </w:tc>
        <w:tc>
          <w:tcPr>
            <w:tcW w:type="dxa" w:w="1762"/>
            <w:vAlign w:val="center"/>
          </w:tcPr>
          <w:p>
            <w:r>
              <w:t>1,220,340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</w:t>
            </w:r>
          </w:p>
        </w:tc>
        <w:tc>
          <w:tcPr>
            <w:tcW w:type="dxa" w:w="1762"/>
            <w:vAlign w:val="center"/>
          </w:tcPr>
          <w:p>
            <w:r>
              <w:t>18,300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18,300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$112,545.00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18,300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$7,686.00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$3,727.16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$124,283.16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09/20/2023.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