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/>
          <w:b/>
          <w:color w:val="1F4D78"/>
          <w:sz w:val="48"/>
        </w:rPr>
        <w:t>OKF Document Conversion Fixture</w:t>
      </w:r>
    </w:p>
    <w:p>
      <w:pPr>
        <w:spacing w:after="160"/>
      </w:pPr>
      <w:r>
        <w:t>This compact reference checks headings, real lists, hyperlinks, and fixed-width tables.</w:t>
      </w:r>
    </w:p>
    <w:p>
      <w:pPr>
        <w:pStyle w:val="Heading1"/>
      </w:pPr>
      <w:r>
        <w:t>Import checklist</w:t>
      </w:r>
    </w:p>
    <w:p>
      <w:pPr>
        <w:pStyle w:val="ListBullet"/>
        <w:spacing w:after="80" w:line="300" w:lineRule="auto"/>
        <w:ind w:left="540" w:hanging="271"/>
      </w:pPr>
      <w:r>
        <w:t>Preserve the complete body instead of a short preview.</w:t>
      </w:r>
    </w:p>
    <w:p>
      <w:pPr>
        <w:pStyle w:val="ListBullet"/>
        <w:spacing w:after="80" w:line="300" w:lineRule="auto"/>
        <w:ind w:left="540" w:hanging="271"/>
      </w:pPr>
      <w:r>
        <w:t>Keep the Original outside the synchronized Vault.</w:t>
      </w:r>
    </w:p>
    <w:p>
      <w:pPr>
        <w:pStyle w:val="ListBullet"/>
        <w:spacing w:after="80" w:line="300" w:lineRule="auto"/>
        <w:ind w:left="540" w:hanging="271"/>
      </w:pPr>
      <w:r>
        <w:t>Publish a Source Record and Source Extract after conversion.</w:t>
      </w:r>
    </w:p>
    <w:p>
      <w:r>
        <w:t xml:space="preserve">Project format reference: </w:t>
      </w:r>
      <w:hyperlink r:id="rId9">
        <w:r>
          <w:rPr>
            <w:color w:val="0563C1"/>
            <w:u w:val="single"/>
          </w:rPr>
          <w:t>OKF specification</w:t>
        </w:r>
      </w:hyperlink>
    </w:p>
    <w:p>
      <w:pPr>
        <w:pStyle w:val="Heading1"/>
      </w:pPr>
      <w:r>
        <w:t>Parser expectations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Element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Expected Markdown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Acceptance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Heading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## Import checklist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Hierarchy retained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List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Three bullet items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Items remain separate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Table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Three columns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Rows remain readable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8"/>
      </w:rPr>
      <w:t>OKF Brain - deterministic fixture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knowledge.fyi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OKF Document Conversion Fixture</dc:title>
  <dc:subject>Deterministic MarkItDown conversion fixture</dc:subject>
  <dc:creator>OKF Brain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