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220"/>
            <w:tcBorders>
              <w:top w:val="single" w:sz="20" w:space="0" w:color="154734"/>
              <w:left w:val="single" w:sz="20" w:space="0" w:color="154734"/>
              <w:bottom w:val="single" w:sz="20" w:space="0" w:color="154734"/>
              <w:right w:val="single" w:sz="20" w:space="0" w:color="154734"/>
            </w:tcBorders>
            <w:tcMar>
              <w:top w:w="360" w:type="dxa"/>
              <w:bottom w:w="360" w:type="dxa"/>
              <w:left w:w="360" w:type="dxa"/>
              <w:right w:w="360" w:type="dxa"/>
            </w:tcMar>
            <w:shd w:val="clear" w:fill="FFFFFF"/>
          </w:tcPr>
          <w:p>
            <w:r/>
          </w:p>
          <w:p>
            <w:pPr>
              <w:spacing w:before="40" w:after="80"/>
              <w:jc w:val="center"/>
            </w:pPr>
            <w:r>
              <w:rPr>
                <w:rFonts w:ascii="Arial" w:hAnsi="Arial"/>
                <w:b/>
                <w:i w:val="0"/>
                <w:color w:val="154734"/>
                <w:sz w:val="21"/>
                <w:caps w:val="true"/>
              </w:rPr>
              <w:t>UT DALLAS  |  Early Cognition and Communication Lab</w:t>
            </w:r>
          </w:p>
          <w:p>
            <w:pPr>
              <w:spacing w:before="40" w:after="200"/>
              <w:jc w:val="center"/>
            </w:pPr>
            <w:r>
              <w:rPr>
                <w:rFonts w:ascii="Arial" w:hAnsi="Arial"/>
                <w:b/>
                <w:color w:val="E87500"/>
                <w:sz w:val="48"/>
              </w:rPr>
              <w:t>————</w:t>
            </w:r>
          </w:p>
          <w:p>
            <w:pPr>
              <w:spacing w:before="40" w:after="240"/>
              <w:jc w:val="center"/>
            </w:pPr>
            <w:r>
              <w:rPr>
                <w:rFonts w:ascii="Arial" w:hAnsi="Arial"/>
                <w:b/>
                <w:i w:val="0"/>
                <w:color w:val="154734"/>
                <w:sz w:val="44"/>
              </w:rPr>
              <w:t>Have a question or comment?</w:t>
            </w:r>
          </w:p>
          <w:p>
            <w:pPr>
              <w:spacing w:before="80"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6000" cy="23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oster1_SameDif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23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280"/>
              <w:jc w:val="center"/>
            </w:pPr>
            <w:r>
              <w:rPr>
                <w:rFonts w:ascii="Arial" w:hAnsi="Arial"/>
                <w:b w:val="0"/>
                <w:i w:val="0"/>
                <w:color w:val="333333"/>
                <w:sz w:val="27"/>
              </w:rPr>
              <w:t>Scan to leave a question — we'll follow up by email.</w:t>
            </w:r>
          </w:p>
          <w:p>
            <w:pPr>
              <w:spacing w:before="40" w:after="200"/>
              <w:jc w:val="center"/>
            </w:pPr>
            <w:r>
              <w:rPr>
                <w:rFonts w:ascii="Arial" w:hAnsi="Arial"/>
                <w:b w:val="0"/>
                <w:i/>
                <w:color w:val="777777"/>
                <w:sz w:val="23"/>
              </w:rPr>
              <w:t>Learning “same” and “different” in infancy</w:t>
            </w:r>
          </w:p>
          <w:p>
            <w:pPr>
              <w:spacing w:before="80" w:after="160"/>
              <w:jc w:val="center"/>
            </w:pPr>
            <w:r>
              <w:rPr>
                <w:rFonts w:ascii="Arial" w:hAnsi="Arial"/>
                <w:b/>
                <w:color w:val="154734"/>
                <w:sz w:val="32"/>
              </w:rPr>
              <w:t>————</w:t>
            </w:r>
          </w:p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154734"/>
                <w:sz w:val="23"/>
              </w:rPr>
              <w:t>Research led by Dr. Elena Luchkina</w:t>
            </w:r>
          </w:p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i w:val="0"/>
                <w:color w:val="777777"/>
                <w:sz w:val="20"/>
              </w:rPr>
              <w:t>Early Cognition and Communication Lab  ·  The University of Texas at Dallas</w:t>
            </w:r>
          </w:p>
        </w:tc>
      </w:tr>
    </w:tbl>
    <w:p>
      <w:r>
        <w:br w:type="page"/>
      </w:r>
    </w:p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220"/>
            <w:tcBorders>
              <w:top w:val="single" w:sz="20" w:space="0" w:color="154734"/>
              <w:left w:val="single" w:sz="20" w:space="0" w:color="154734"/>
              <w:bottom w:val="single" w:sz="20" w:space="0" w:color="154734"/>
              <w:right w:val="single" w:sz="20" w:space="0" w:color="154734"/>
            </w:tcBorders>
            <w:tcMar>
              <w:top w:w="360" w:type="dxa"/>
              <w:bottom w:w="360" w:type="dxa"/>
              <w:left w:w="360" w:type="dxa"/>
              <w:right w:w="360" w:type="dxa"/>
            </w:tcMar>
            <w:shd w:val="clear" w:fill="FFFFFF"/>
          </w:tcPr>
          <w:p>
            <w:r/>
          </w:p>
          <w:p>
            <w:pPr>
              <w:spacing w:before="40" w:after="80"/>
              <w:jc w:val="center"/>
            </w:pPr>
            <w:r>
              <w:rPr>
                <w:rFonts w:ascii="Arial" w:hAnsi="Arial"/>
                <w:b/>
                <w:i w:val="0"/>
                <w:color w:val="154734"/>
                <w:sz w:val="21"/>
                <w:caps w:val="true"/>
              </w:rPr>
              <w:t>UT DALLAS  |  Early Cognition and Communication Lab</w:t>
            </w:r>
          </w:p>
          <w:p>
            <w:pPr>
              <w:spacing w:before="40" w:after="200"/>
              <w:jc w:val="center"/>
            </w:pPr>
            <w:r>
              <w:rPr>
                <w:rFonts w:ascii="Arial" w:hAnsi="Arial"/>
                <w:b/>
                <w:color w:val="E87500"/>
                <w:sz w:val="48"/>
              </w:rPr>
              <w:t>————</w:t>
            </w:r>
          </w:p>
          <w:p>
            <w:pPr>
              <w:spacing w:before="40" w:after="240"/>
              <w:jc w:val="center"/>
            </w:pPr>
            <w:r>
              <w:rPr>
                <w:rFonts w:ascii="Arial" w:hAnsi="Arial"/>
                <w:b/>
                <w:i w:val="0"/>
                <w:color w:val="154734"/>
                <w:sz w:val="44"/>
              </w:rPr>
              <w:t>Interested in this study?</w:t>
            </w:r>
          </w:p>
          <w:p>
            <w:pPr>
              <w:spacing w:before="80"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6000" cy="23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oster2_Unsee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23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280"/>
              <w:jc w:val="center"/>
            </w:pPr>
            <w:r>
              <w:rPr>
                <w:rFonts w:ascii="Arial" w:hAnsi="Arial"/>
                <w:b w:val="0"/>
                <w:i w:val="0"/>
                <w:color w:val="333333"/>
                <w:sz w:val="27"/>
              </w:rPr>
              <w:t>Scan to ask a question or share a comment.</w:t>
            </w:r>
          </w:p>
          <w:p>
            <w:pPr>
              <w:spacing w:before="40" w:after="200"/>
              <w:jc w:val="center"/>
            </w:pPr>
            <w:r>
              <w:rPr>
                <w:rFonts w:ascii="Arial" w:hAnsi="Arial"/>
                <w:b w:val="0"/>
                <w:i/>
                <w:color w:val="777777"/>
                <w:sz w:val="23"/>
              </w:rPr>
              <w:t>How infants represent unseen objects</w:t>
            </w:r>
          </w:p>
          <w:p>
            <w:pPr>
              <w:spacing w:before="80" w:after="160"/>
              <w:jc w:val="center"/>
            </w:pPr>
            <w:r>
              <w:rPr>
                <w:rFonts w:ascii="Arial" w:hAnsi="Arial"/>
                <w:b/>
                <w:color w:val="154734"/>
                <w:sz w:val="32"/>
              </w:rPr>
              <w:t>————</w:t>
            </w:r>
          </w:p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154734"/>
                <w:sz w:val="23"/>
              </w:rPr>
              <w:t>Research led by Dr. Elena Luchkina</w:t>
            </w:r>
          </w:p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i w:val="0"/>
                <w:color w:val="777777"/>
                <w:sz w:val="20"/>
              </w:rPr>
              <w:t>Early Cognition and Communication Lab  ·  The University of Texas at Dallas</w:t>
            </w:r>
          </w:p>
        </w:tc>
      </w:tr>
    </w:tbl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