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8220"/>
            <w:tcBorders>
              <w:top w:val="single" w:sz="20" w:space="0" w:color="154734"/>
              <w:left w:val="single" w:sz="20" w:space="0" w:color="154734"/>
              <w:bottom w:val="single" w:sz="20" w:space="0" w:color="154734"/>
              <w:right w:val="single" w:sz="20" w:space="0" w:color="154734"/>
            </w:tcBorders>
            <w:tcMar>
              <w:top w:w="360" w:type="dxa"/>
              <w:bottom w:w="360" w:type="dxa"/>
              <w:left w:w="360" w:type="dxa"/>
              <w:right w:w="360" w:type="dxa"/>
            </w:tcMar>
            <w:shd w:val="clear" w:fill="FFFFFF"/>
          </w:tcPr>
          <w:p>
            <w:r/>
          </w:p>
          <w:p>
            <w:pPr>
              <w:spacing w:before="40" w:after="80"/>
              <w:jc w:val="center"/>
            </w:pPr>
            <w:r>
              <w:rPr>
                <w:rFonts w:ascii="Arial" w:hAnsi="Arial"/>
                <w:b/>
                <w:i w:val="0"/>
                <w:color w:val="154734"/>
                <w:sz w:val="21"/>
                <w:caps w:val="true"/>
              </w:rPr>
              <w:t>UT DALLAS  |  Early Cognition and Communication Lab</w:t>
            </w:r>
          </w:p>
          <w:p>
            <w:pPr>
              <w:spacing w:before="40" w:after="200"/>
              <w:jc w:val="center"/>
            </w:pPr>
            <w:r>
              <w:rPr>
                <w:rFonts w:ascii="Arial" w:hAnsi="Arial"/>
                <w:b/>
                <w:color w:val="E87500"/>
                <w:sz w:val="48"/>
              </w:rPr>
              <w:t>————</w:t>
            </w:r>
          </w:p>
          <w:p>
            <w:pPr>
              <w:spacing w:before="40" w:after="240"/>
              <w:jc w:val="center"/>
            </w:pPr>
            <w:r>
              <w:rPr>
                <w:rFonts w:ascii="Arial" w:hAnsi="Arial"/>
                <w:b/>
                <w:i w:val="0"/>
                <w:color w:val="154734"/>
                <w:sz w:val="44"/>
              </w:rPr>
              <w:t>Have a question or comment?</w:t>
            </w:r>
          </w:p>
          <w:p>
            <w:pPr>
              <w:spacing w:before="80" w:after="2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376000" cy="237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Poster1_SameDiff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6000" cy="237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280"/>
              <w:jc w:val="center"/>
            </w:pPr>
            <w:r>
              <w:rPr>
                <w:rFonts w:ascii="Arial" w:hAnsi="Arial"/>
                <w:b w:val="0"/>
                <w:i w:val="0"/>
                <w:color w:val="333333"/>
                <w:sz w:val="27"/>
              </w:rPr>
              <w:t>Scan to leave a question — we'll follow up by email.</w:t>
            </w:r>
          </w:p>
          <w:p>
            <w:pPr>
              <w:spacing w:before="40" w:after="200"/>
              <w:jc w:val="center"/>
            </w:pPr>
            <w:r>
              <w:rPr>
                <w:rFonts w:ascii="Arial" w:hAnsi="Arial"/>
                <w:b w:val="0"/>
                <w:i/>
                <w:color w:val="777777"/>
                <w:sz w:val="23"/>
              </w:rPr>
              <w:t>Learning “same” and “different” in infancy</w:t>
            </w:r>
          </w:p>
          <w:p>
            <w:pPr>
              <w:spacing w:before="80" w:after="160"/>
              <w:jc w:val="center"/>
            </w:pPr>
            <w:r>
              <w:rPr>
                <w:rFonts w:ascii="Arial" w:hAnsi="Arial"/>
                <w:b/>
                <w:color w:val="154734"/>
                <w:sz w:val="32"/>
              </w:rPr>
              <w:t>————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i w:val="0"/>
                <w:color w:val="154734"/>
                <w:sz w:val="23"/>
              </w:rPr>
              <w:t>Elena Luchkina &amp; Elizabeth Spelke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b w:val="0"/>
                <w:i w:val="0"/>
                <w:color w:val="777777"/>
                <w:sz w:val="20"/>
              </w:rPr>
              <w:t>Early Cognition and Communication Lab  ·  The University of Texas at Dallas</w:t>
            </w:r>
          </w:p>
        </w:tc>
      </w:tr>
    </w:tbl>
    <w:p>
      <w:r>
        <w:br w:type="page"/>
      </w:r>
    </w:p>
    <w:p>
      <w:pPr>
        <w:spacing w:after="2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8220"/>
            <w:tcBorders>
              <w:top w:val="single" w:sz="20" w:space="0" w:color="154734"/>
              <w:left w:val="single" w:sz="20" w:space="0" w:color="154734"/>
              <w:bottom w:val="single" w:sz="20" w:space="0" w:color="154734"/>
              <w:right w:val="single" w:sz="20" w:space="0" w:color="154734"/>
            </w:tcBorders>
            <w:tcMar>
              <w:top w:w="360" w:type="dxa"/>
              <w:bottom w:w="360" w:type="dxa"/>
              <w:left w:w="360" w:type="dxa"/>
              <w:right w:w="360" w:type="dxa"/>
            </w:tcMar>
            <w:shd w:val="clear" w:fill="FFFFFF"/>
          </w:tcPr>
          <w:p>
            <w:r/>
          </w:p>
          <w:p>
            <w:pPr>
              <w:spacing w:before="40" w:after="80"/>
              <w:jc w:val="center"/>
            </w:pPr>
            <w:r>
              <w:rPr>
                <w:rFonts w:ascii="Arial" w:hAnsi="Arial"/>
                <w:b/>
                <w:i w:val="0"/>
                <w:color w:val="154734"/>
                <w:sz w:val="21"/>
                <w:caps w:val="true"/>
              </w:rPr>
              <w:t>UT DALLAS  |  Early Cognition and Communication Lab</w:t>
            </w:r>
          </w:p>
          <w:p>
            <w:pPr>
              <w:spacing w:before="40" w:after="200"/>
              <w:jc w:val="center"/>
            </w:pPr>
            <w:r>
              <w:rPr>
                <w:rFonts w:ascii="Arial" w:hAnsi="Arial"/>
                <w:b/>
                <w:color w:val="E87500"/>
                <w:sz w:val="48"/>
              </w:rPr>
              <w:t>————</w:t>
            </w:r>
          </w:p>
          <w:p>
            <w:pPr>
              <w:spacing w:before="40" w:after="240"/>
              <w:jc w:val="center"/>
            </w:pPr>
            <w:r>
              <w:rPr>
                <w:rFonts w:ascii="Arial" w:hAnsi="Arial"/>
                <w:b/>
                <w:i w:val="0"/>
                <w:color w:val="154734"/>
                <w:sz w:val="44"/>
              </w:rPr>
              <w:t>Interested in this study?</w:t>
            </w:r>
          </w:p>
          <w:p>
            <w:pPr>
              <w:spacing w:before="80" w:after="2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376000" cy="2376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Poster2_Unseen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6000" cy="237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280"/>
              <w:jc w:val="center"/>
            </w:pPr>
            <w:r>
              <w:rPr>
                <w:rFonts w:ascii="Arial" w:hAnsi="Arial"/>
                <w:b w:val="0"/>
                <w:i w:val="0"/>
                <w:color w:val="333333"/>
                <w:sz w:val="27"/>
              </w:rPr>
              <w:t>Scan to ask a question or share a comment.</w:t>
            </w:r>
          </w:p>
          <w:p>
            <w:pPr>
              <w:spacing w:before="40" w:after="200"/>
              <w:jc w:val="center"/>
            </w:pPr>
            <w:r>
              <w:rPr>
                <w:rFonts w:ascii="Arial" w:hAnsi="Arial"/>
                <w:b w:val="0"/>
                <w:i/>
                <w:color w:val="777777"/>
                <w:sz w:val="23"/>
              </w:rPr>
              <w:t>How infants represent unseen objects</w:t>
            </w:r>
          </w:p>
          <w:p>
            <w:pPr>
              <w:spacing w:before="80" w:after="160"/>
              <w:jc w:val="center"/>
            </w:pPr>
            <w:r>
              <w:rPr>
                <w:rFonts w:ascii="Arial" w:hAnsi="Arial"/>
                <w:b/>
                <w:color w:val="154734"/>
                <w:sz w:val="32"/>
              </w:rPr>
              <w:t>————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i w:val="0"/>
                <w:color w:val="154734"/>
                <w:sz w:val="23"/>
              </w:rPr>
              <w:t>Elena Luchkina, Emily Yang &amp; Sandra Waxman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b w:val="0"/>
                <w:i w:val="0"/>
                <w:color w:val="777777"/>
                <w:sz w:val="20"/>
              </w:rPr>
              <w:t>Early Cognition and Communication Lab  ·  The University of Texas at Dallas</w:t>
            </w:r>
          </w:p>
        </w:tc>
      </w:tr>
    </w:tbl>
    <w:sectPr w:rsidR="00FC693F" w:rsidRPr="0006063C" w:rsidSect="00034616">
      <w:pgSz w:w="12240" w:h="15840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