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rPr>
          <w:rFonts w:ascii="Times New Roman" w:hAnsi="Times New Roman"/>
          <w:b/>
          <w:color w:val="000000"/>
          <w:sz w:val="44"/>
        </w:rPr>
        <w:t>Requisitos del curso asincrónico Sabiduría Sin Códigos</w:t>
      </w:r>
    </w:p>
    <w:p>
      <w:pPr>
        <w:spacing w:after="80"/>
        <w:jc w:val="center"/>
      </w:pPr>
      <w:r>
        <w:rPr>
          <w:rFonts w:ascii="Times New Roman" w:hAnsi="Times New Roman"/>
          <w:b/>
          <w:color w:val="000000"/>
          <w:sz w:val="28"/>
        </w:rPr>
        <w:t>Inteligencia Artificial para el Adulto Mayor</w:t>
      </w:r>
    </w:p>
    <w:p>
      <w:pPr>
        <w:spacing w:after="280"/>
        <w:jc w:val="center"/>
      </w:pPr>
      <w:r>
        <w:rPr>
          <w:rFonts w:ascii="Times New Roman" w:hAnsi="Times New Roman"/>
          <w:i/>
          <w:color w:val="444444"/>
          <w:sz w:val="22"/>
        </w:rPr>
        <w:t>Versión revisada para aprendizaje autogestionado y asincrónico</w:t>
      </w:r>
    </w:p>
    <w:p>
      <w:pPr>
        <w:keepLines w:val="0"/>
      </w:pPr>
      <w:r>
        <w:rPr>
          <w:rFonts w:ascii="Times New Roman" w:hAnsi="Times New Roman"/>
          <w:color w:val="000000"/>
          <w:sz w:val="23"/>
        </w:rPr>
        <w:t>Este documento define Sabiduría Sin Códigos como un curso formalmente autogestionado y asincrónico. La persona participante estudia a su propio ritmo, sin clases en vivo, asistencia sincrónica, horarios de aula ni dependencia de un grupo. El diseño conserva los cinco módulos, la orientación exclusiva al adulto mayor y el énfasis en autonomía, accesibilidad, criterio digital y Seguridad Patrimonial.</w:t>
      </w:r>
    </w:p>
    <w:p>
      <w:pPr>
        <w:pStyle w:val="Heading1"/>
      </w:pPr>
      <w:r>
        <w:t>1 Definición y alcance del curso</w:t>
      </w:r>
    </w:p>
    <w:p>
      <w:pPr>
        <w:spacing w:after="80"/>
        <w:ind w:left="317" w:hanging="317"/>
      </w:pPr>
      <w:r>
        <w:rPr>
          <w:rFonts w:ascii="Times New Roman" w:hAnsi="Times New Roman"/>
          <w:b/>
          <w:color w:val="2F5496"/>
          <w:sz w:val="23"/>
        </w:rPr>
        <w:t xml:space="preserve">REQ MOD 01  </w:t>
      </w:r>
      <w:r>
        <w:rPr>
          <w:rFonts w:ascii="Times New Roman" w:hAnsi="Times New Roman"/>
          <w:color w:val="000000"/>
          <w:sz w:val="23"/>
        </w:rPr>
        <w:t>El curso debe ofrecerse en modalidad completamente asincrónica y autogestionada. Ninguna actividad obligatoria puede requerir conexión en una fecha u hora determinada.</w:t>
      </w:r>
    </w:p>
    <w:p>
      <w:pPr>
        <w:spacing w:after="80"/>
        <w:ind w:left="317" w:hanging="317"/>
      </w:pPr>
      <w:r>
        <w:rPr>
          <w:rFonts w:ascii="Times New Roman" w:hAnsi="Times New Roman"/>
          <w:b/>
          <w:color w:val="2F5496"/>
          <w:sz w:val="23"/>
        </w:rPr>
        <w:t xml:space="preserve">REQ MOD 02  </w:t>
      </w:r>
      <w:r>
        <w:rPr>
          <w:rFonts w:ascii="Times New Roman" w:hAnsi="Times New Roman"/>
          <w:color w:val="000000"/>
          <w:sz w:val="23"/>
        </w:rPr>
        <w:t>La finalización no debe depender de sesiones en vivo, asistencia a videollamadas, participación inmediata de un instructor, interacción con compañeros ni formación de grupos.</w:t>
      </w:r>
    </w:p>
    <w:p>
      <w:pPr>
        <w:spacing w:after="80"/>
        <w:ind w:left="317" w:hanging="317"/>
      </w:pPr>
      <w:r>
        <w:rPr>
          <w:rFonts w:ascii="Times New Roman" w:hAnsi="Times New Roman"/>
          <w:b/>
          <w:color w:val="2F5496"/>
          <w:sz w:val="23"/>
        </w:rPr>
        <w:t xml:space="preserve">REQ MOD 03  </w:t>
      </w:r>
      <w:r>
        <w:rPr>
          <w:rFonts w:ascii="Times New Roman" w:hAnsi="Times New Roman"/>
          <w:color w:val="000000"/>
          <w:sz w:val="23"/>
        </w:rPr>
        <w:t>Cada lección debe incluir instrucciones suficientes para completarse sin una explicación oral adicional. Los ejemplos, demostraciones, prácticas y criterios de respuesta deben estar disponibles dentro del curso.</w:t>
      </w:r>
    </w:p>
    <w:p>
      <w:pPr>
        <w:spacing w:after="80"/>
        <w:ind w:left="317" w:hanging="317"/>
      </w:pPr>
      <w:r>
        <w:rPr>
          <w:rFonts w:ascii="Times New Roman" w:hAnsi="Times New Roman"/>
          <w:b/>
          <w:color w:val="2F5496"/>
          <w:sz w:val="23"/>
        </w:rPr>
        <w:t xml:space="preserve">REQ MOD 04  </w:t>
      </w:r>
      <w:r>
        <w:rPr>
          <w:rFonts w:ascii="Times New Roman" w:hAnsi="Times New Roman"/>
          <w:color w:val="000000"/>
          <w:sz w:val="23"/>
        </w:rPr>
        <w:t>La persona participante debe poder pausar, repetir y retomar cualquier lección completada durante su periodo de acceso, sin penalización por ritmo de estudio.</w:t>
      </w:r>
    </w:p>
    <w:p>
      <w:pPr>
        <w:keepLines w:val="0"/>
      </w:pPr>
      <w:r>
        <w:rPr>
          <w:rFonts w:ascii="Times New Roman" w:hAnsi="Times New Roman"/>
          <w:color w:val="000000"/>
          <w:sz w:val="23"/>
        </w:rPr>
        <w:t>El curso enseña el uso práctico y seguro de la inteligencia artificial para tareas cotidianas. No ofrece asesoramiento financiero, legal, médico ni de ciberseguridad personalizada. Las actividades de prevención de fraude deben dirigir siempre a la verificación por canales oficiales y a la consulta con una persona de confianza cuando exista riesgo.</w:t>
      </w:r>
    </w:p>
    <w:p>
      <w:pPr>
        <w:pStyle w:val="Heading1"/>
      </w:pPr>
      <w:r>
        <w:t>2 Misión visión y propuesta de valor</w:t>
      </w:r>
    </w:p>
    <w:p>
      <w:pPr>
        <w:pStyle w:val="Heading2"/>
      </w:pPr>
      <w:r>
        <w:t>Misión</w:t>
      </w:r>
    </w:p>
    <w:p>
      <w:pPr>
        <w:keepLines w:val="0"/>
      </w:pPr>
      <w:r>
        <w:rPr>
          <w:rFonts w:ascii="Times New Roman" w:hAnsi="Times New Roman"/>
          <w:color w:val="000000"/>
          <w:sz w:val="23"/>
        </w:rPr>
        <w:t>Sabiduría Sin Códigos, con el respaldo de Código Tecnología, busca democratizar el acceso a la inteligencia artificial mediante explicaciones humanas, accesibles y empáticas. El curso desarrolla competencias digitales en adultos mayores para usar herramientas actuales con autonomía, proteger su privacidad y reconocer intentos de engaño, fraude o manipulación digital.</w:t>
      </w:r>
    </w:p>
    <w:p>
      <w:pPr>
        <w:pStyle w:val="Heading2"/>
      </w:pPr>
      <w:r>
        <w:t>Visión</w:t>
      </w:r>
    </w:p>
    <w:p>
      <w:pPr>
        <w:keepLines w:val="0"/>
      </w:pPr>
      <w:r>
        <w:rPr>
          <w:rFonts w:ascii="Times New Roman" w:hAnsi="Times New Roman"/>
          <w:color w:val="000000"/>
          <w:sz w:val="23"/>
        </w:rPr>
        <w:t>El programa aspira a ser una referencia de educación digital segura para la longevidad. Su propósito es que cada adulto mayor se reconozca capaz de aprender, decidir y actuar con criterio frente a la inteligencia artificial, sin perder el control de su identidad, su información o su patrimonio.</w:t>
      </w:r>
    </w:p>
    <w:p>
      <w:pPr>
        <w:pStyle w:val="Heading2"/>
      </w:pPr>
      <w:r>
        <w:t>Propuesta de valor</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Aprendizaje progresivo a ritmo personal, con explicaciones breves, repetibles y sin presión de tiempo.</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Aplicaciones útiles para la vida diaria mediante ChatGPT, Google Gemini y Microsoft Copilot.</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Práctica guiada para formular instrucciones, revisar resultados y decidir cuándo no usar una herramienta de IA.</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Privacidad, verificación de información, prevención de fraude y Seguridad Patrimonial integradas en todo el recorrido.</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Actividades independientes que sustituyen las dinámicas grupales sin perder la práctica de conversaciones y decisiones reales.</w:t>
      </w:r>
    </w:p>
    <w:p>
      <w:pPr>
        <w:pStyle w:val="Heading1"/>
      </w:pPr>
      <w:r>
        <w:t>3 Público y requisitos de ingreso</w:t>
      </w:r>
    </w:p>
    <w:p>
      <w:pPr>
        <w:spacing w:after="80"/>
        <w:ind w:left="317" w:hanging="317"/>
      </w:pPr>
      <w:r>
        <w:rPr>
          <w:rFonts w:ascii="Times New Roman" w:hAnsi="Times New Roman"/>
          <w:b/>
          <w:color w:val="2F5496"/>
          <w:sz w:val="23"/>
        </w:rPr>
        <w:t xml:space="preserve">REQ AUD 01  </w:t>
      </w:r>
      <w:r>
        <w:rPr>
          <w:rFonts w:ascii="Times New Roman" w:hAnsi="Times New Roman"/>
          <w:color w:val="000000"/>
          <w:sz w:val="23"/>
        </w:rPr>
        <w:t>El curso debe estar dirigido a adultos mayores con experiencia digital inicial o intermedia. No debe exigir conocimientos de programación ni experiencia previa con inteligencia artificial.</w:t>
      </w:r>
    </w:p>
    <w:p>
      <w:pPr>
        <w:spacing w:after="80"/>
        <w:ind w:left="317" w:hanging="317"/>
      </w:pPr>
      <w:r>
        <w:rPr>
          <w:rFonts w:ascii="Times New Roman" w:hAnsi="Times New Roman"/>
          <w:b/>
          <w:color w:val="2F5496"/>
          <w:sz w:val="23"/>
        </w:rPr>
        <w:t xml:space="preserve">REQ AUD 02  </w:t>
      </w:r>
      <w:r>
        <w:rPr>
          <w:rFonts w:ascii="Times New Roman" w:hAnsi="Times New Roman"/>
          <w:color w:val="000000"/>
          <w:sz w:val="23"/>
        </w:rPr>
        <w:t>La persona participante debe disponer de una computadora o tableta, conexión a internet para usar las herramientas externas de IA y una dirección de correo electrónico cuando alguna plataforma la solicite.</w:t>
      </w:r>
    </w:p>
    <w:p>
      <w:pPr>
        <w:spacing w:after="80"/>
        <w:ind w:left="317" w:hanging="317"/>
      </w:pPr>
      <w:r>
        <w:rPr>
          <w:rFonts w:ascii="Times New Roman" w:hAnsi="Times New Roman"/>
          <w:b/>
          <w:color w:val="2F5496"/>
          <w:sz w:val="23"/>
        </w:rPr>
        <w:t xml:space="preserve">REQ AUD 03  </w:t>
      </w:r>
      <w:r>
        <w:rPr>
          <w:rFonts w:ascii="Times New Roman" w:hAnsi="Times New Roman"/>
          <w:color w:val="000000"/>
          <w:sz w:val="23"/>
        </w:rPr>
        <w:t>El curso debe incluir una orientación inicial para abrir enlaces, crear o usar cuentas, reconocer botones, escribir texto, cargar una imagen de práctica segura y cerrar sesión.</w:t>
      </w:r>
    </w:p>
    <w:p>
      <w:pPr>
        <w:spacing w:after="80"/>
        <w:ind w:left="317" w:hanging="317"/>
      </w:pPr>
      <w:r>
        <w:rPr>
          <w:rFonts w:ascii="Times New Roman" w:hAnsi="Times New Roman"/>
          <w:b/>
          <w:color w:val="2F5496"/>
          <w:sz w:val="23"/>
        </w:rPr>
        <w:t xml:space="preserve">REQ AUD 04  </w:t>
      </w:r>
      <w:r>
        <w:rPr>
          <w:rFonts w:ascii="Times New Roman" w:hAnsi="Times New Roman"/>
          <w:color w:val="000000"/>
          <w:sz w:val="23"/>
        </w:rPr>
        <w:t>Los ejercicios deben poder completarse con datos ficticios. Nunca se debe exigir el ingreso de contraseñas, números de cuenta, documentos de identidad, datos médicos, información bancaria ni datos de terceros en una herramienta de IA.</w:t>
      </w:r>
    </w:p>
    <w:p>
      <w:pPr>
        <w:pStyle w:val="Heading1"/>
      </w:pPr>
      <w:r>
        <w:t>4 Enfoque accesible de enseñanza</w:t>
      </w:r>
    </w:p>
    <w:p>
      <w:pPr>
        <w:spacing w:after="80"/>
        <w:ind w:left="317" w:hanging="317"/>
      </w:pPr>
      <w:r>
        <w:rPr>
          <w:rFonts w:ascii="Times New Roman" w:hAnsi="Times New Roman"/>
          <w:b/>
          <w:color w:val="2F5496"/>
          <w:sz w:val="23"/>
        </w:rPr>
        <w:t xml:space="preserve">REQ ACC 01  </w:t>
      </w:r>
      <w:r>
        <w:rPr>
          <w:rFonts w:ascii="Times New Roman" w:hAnsi="Times New Roman"/>
          <w:color w:val="000000"/>
          <w:sz w:val="23"/>
        </w:rPr>
        <w:t>Las instrucciones deben usar lenguaje claro, frases directas y términos técnicos explicados en el momento en que aparecen.</w:t>
      </w:r>
    </w:p>
    <w:p>
      <w:pPr>
        <w:spacing w:after="80"/>
        <w:ind w:left="317" w:hanging="317"/>
      </w:pPr>
      <w:r>
        <w:rPr>
          <w:rFonts w:ascii="Times New Roman" w:hAnsi="Times New Roman"/>
          <w:b/>
          <w:color w:val="2F5496"/>
          <w:sz w:val="23"/>
        </w:rPr>
        <w:t xml:space="preserve">REQ ACC 02  </w:t>
      </w:r>
      <w:r>
        <w:rPr>
          <w:rFonts w:ascii="Times New Roman" w:hAnsi="Times New Roman"/>
          <w:color w:val="000000"/>
          <w:sz w:val="23"/>
        </w:rPr>
        <w:t>Cada concepto nuevo debe presentarse mediante una explicación, un ejemplo cotidiano, una demostración paso a paso, una práctica guiada y un recordatorio de seguridad cuando corresponda.</w:t>
      </w:r>
    </w:p>
    <w:p>
      <w:pPr>
        <w:spacing w:after="80"/>
        <w:ind w:left="317" w:hanging="317"/>
      </w:pPr>
      <w:r>
        <w:rPr>
          <w:rFonts w:ascii="Times New Roman" w:hAnsi="Times New Roman"/>
          <w:b/>
          <w:color w:val="2F5496"/>
          <w:sz w:val="23"/>
        </w:rPr>
        <w:t xml:space="preserve">REQ ACC 03  </w:t>
      </w:r>
      <w:r>
        <w:rPr>
          <w:rFonts w:ascii="Times New Roman" w:hAnsi="Times New Roman"/>
          <w:color w:val="000000"/>
          <w:sz w:val="23"/>
        </w:rPr>
        <w:t>Las páginas deben admitir aumento de tamaño sin pérdida de contenido, mostrar contraste suficiente, ofrecer controles con etiquetas claras y permitir navegación por teclado.</w:t>
      </w:r>
    </w:p>
    <w:p>
      <w:pPr>
        <w:spacing w:after="80"/>
        <w:ind w:left="317" w:hanging="317"/>
      </w:pPr>
      <w:r>
        <w:rPr>
          <w:rFonts w:ascii="Times New Roman" w:hAnsi="Times New Roman"/>
          <w:b/>
          <w:color w:val="2F5496"/>
          <w:sz w:val="23"/>
        </w:rPr>
        <w:t xml:space="preserve">REQ ACC 04  </w:t>
      </w:r>
      <w:r>
        <w:rPr>
          <w:rFonts w:ascii="Times New Roman" w:hAnsi="Times New Roman"/>
          <w:color w:val="000000"/>
          <w:sz w:val="23"/>
        </w:rPr>
        <w:t>Todo audio o video debe tener subtítulos y transcripción. Las imágenes educativas deben incluir texto alternativo o una explicación equivalente.</w:t>
      </w:r>
    </w:p>
    <w:p>
      <w:pPr>
        <w:spacing w:after="80"/>
        <w:ind w:left="317" w:hanging="317"/>
      </w:pPr>
      <w:r>
        <w:rPr>
          <w:rFonts w:ascii="Times New Roman" w:hAnsi="Times New Roman"/>
          <w:b/>
          <w:color w:val="2F5496"/>
          <w:sz w:val="23"/>
        </w:rPr>
        <w:t xml:space="preserve">REQ ACC 05  </w:t>
      </w:r>
      <w:r>
        <w:rPr>
          <w:rFonts w:ascii="Times New Roman" w:hAnsi="Times New Roman"/>
          <w:color w:val="000000"/>
          <w:sz w:val="23"/>
        </w:rPr>
        <w:t>No debe haber límites de tiempo en ejercicios o evaluaciones. Las instrucciones deben poder imprimirse o descargarse para consulta.</w:t>
      </w:r>
    </w:p>
    <w:p>
      <w:pPr>
        <w:spacing w:after="80"/>
        <w:ind w:left="317" w:hanging="317"/>
      </w:pPr>
      <w:r>
        <w:rPr>
          <w:rFonts w:ascii="Times New Roman" w:hAnsi="Times New Roman"/>
          <w:b/>
          <w:color w:val="2F5496"/>
          <w:sz w:val="23"/>
        </w:rPr>
        <w:t xml:space="preserve">REQ ACC 06  </w:t>
      </w:r>
      <w:r>
        <w:rPr>
          <w:rFonts w:ascii="Times New Roman" w:hAnsi="Times New Roman"/>
          <w:color w:val="000000"/>
          <w:sz w:val="23"/>
        </w:rPr>
        <w:t>La retroalimentación debe indicar qué estuvo bien, qué debe revisarse y dónde encontrar la explicación, sin mensajes que generen vergüenza o presión.</w:t>
      </w:r>
    </w:p>
    <w:p>
      <w:pPr>
        <w:pStyle w:val="Heading1"/>
      </w:pPr>
      <w:r>
        <w:t>5 Duración ritmo y progresión</w:t>
      </w:r>
    </w:p>
    <w:p>
      <w:pPr>
        <w:keepLines w:val="0"/>
      </w:pPr>
      <w:r>
        <w:rPr>
          <w:rFonts w:ascii="Times New Roman" w:hAnsi="Times New Roman"/>
          <w:color w:val="000000"/>
          <w:sz w:val="23"/>
        </w:rPr>
        <w:t>La carga estimada total es de 18 a 22 horas. Se recomienda completarla en seis a ocho semanas, con dos o tres sesiones personales de 30 a 45 minutos por semana. La recomendación orienta la organización; no establece asistencia, horario de aula ni penalización por avanzar más despacio.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3816"/>
            <w:vAlign w:val="center"/>
            <w:tcMar>
              <w:top w:w="110" w:type="dxa"/>
              <w:start w:w="120" w:type="dxa"/>
              <w:bottom w:w="110" w:type="dxa"/>
              <w:end w:w="120" w:type="dxa"/>
            </w:tcMar>
            <w:shd w:fill="4472C4"/>
          </w:tcPr>
          <w:p>
            <w:pPr>
              <w:spacing w:before="0" w:after="40" w:line="252" w:lineRule="auto"/>
              <w:jc w:val="left"/>
            </w:pPr>
            <w:r>
              <w:rPr>
                <w:rFonts w:ascii="Times New Roman" w:hAnsi="Times New Roman"/>
                <w:b/>
                <w:color w:val="FFFFFF"/>
                <w:sz w:val="19"/>
              </w:rPr>
              <w:t>Módulo</w:t>
            </w:r>
          </w:p>
        </w:tc>
        <w:tc>
          <w:tcPr>
            <w:tcW w:type="dxa" w:w="1656"/>
            <w:vAlign w:val="center"/>
            <w:tcMar>
              <w:top w:w="110" w:type="dxa"/>
              <w:start w:w="120" w:type="dxa"/>
              <w:bottom w:w="110" w:type="dxa"/>
              <w:end w:w="120" w:type="dxa"/>
            </w:tcMar>
            <w:shd w:fill="4472C4"/>
          </w:tcPr>
          <w:p>
            <w:pPr>
              <w:spacing w:before="0" w:after="40" w:line="252" w:lineRule="auto"/>
              <w:jc w:val="center"/>
            </w:pPr>
            <w:r>
              <w:rPr>
                <w:rFonts w:ascii="Times New Roman" w:hAnsi="Times New Roman"/>
                <w:b/>
                <w:color w:val="FFFFFF"/>
                <w:sz w:val="19"/>
              </w:rPr>
              <w:t>Tiempo estimado</w:t>
            </w:r>
          </w:p>
        </w:tc>
        <w:tc>
          <w:tcPr>
            <w:tcW w:type="dxa" w:w="3888"/>
            <w:vAlign w:val="center"/>
            <w:tcMar>
              <w:top w:w="110" w:type="dxa"/>
              <w:start w:w="120" w:type="dxa"/>
              <w:bottom w:w="110" w:type="dxa"/>
              <w:end w:w="120" w:type="dxa"/>
            </w:tcMar>
            <w:shd w:fill="4472C4"/>
          </w:tcPr>
          <w:p>
            <w:pPr>
              <w:spacing w:before="0" w:after="40" w:line="252" w:lineRule="auto"/>
              <w:jc w:val="left"/>
            </w:pPr>
            <w:r>
              <w:rPr>
                <w:rFonts w:ascii="Times New Roman" w:hAnsi="Times New Roman"/>
                <w:b/>
                <w:color w:val="FFFFFF"/>
                <w:sz w:val="19"/>
              </w:rPr>
              <w:t>Requisito de avance</w:t>
            </w:r>
          </w:p>
        </w:tc>
      </w:tr>
      <w:tr>
        <w:trPr>
          <w:cantSplit/>
        </w:trPr>
        <w:tc>
          <w:tcPr>
            <w:tcW w:type="dxa" w:w="3816"/>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1 Mi primer encuentro con la IA</w:t>
            </w:r>
          </w:p>
        </w:tc>
        <w:tc>
          <w:tcPr>
            <w:tcW w:type="dxa" w:w="1656"/>
            <w:vAlign w:val="center"/>
            <w:tcMar>
              <w:top w:w="110" w:type="dxa"/>
              <w:start w:w="120" w:type="dxa"/>
              <w:bottom w:w="110" w:type="dxa"/>
              <w:end w:w="120" w:type="dxa"/>
            </w:tcMar>
          </w:tcPr>
          <w:p>
            <w:pPr>
              <w:spacing w:before="0" w:after="40" w:line="252" w:lineRule="auto"/>
              <w:jc w:val="center"/>
            </w:pPr>
            <w:r>
              <w:rPr>
                <w:rFonts w:ascii="Times New Roman" w:hAnsi="Times New Roman"/>
                <w:color w:val="000000"/>
                <w:sz w:val="19"/>
              </w:rPr>
              <w:t>3 horas</w:t>
            </w:r>
          </w:p>
        </w:tc>
        <w:tc>
          <w:tcPr>
            <w:tcW w:type="dxa" w:w="3888"/>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Orientación y comprobación de conceptos básicos</w:t>
            </w:r>
          </w:p>
        </w:tc>
      </w:tr>
      <w:tr>
        <w:trPr>
          <w:cantSplit/>
        </w:trPr>
        <w:tc>
          <w:tcPr>
            <w:tcW w:type="dxa" w:w="3816"/>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2 IA para la vida diaria</w:t>
            </w:r>
          </w:p>
        </w:tc>
        <w:tc>
          <w:tcPr>
            <w:tcW w:type="dxa" w:w="1656"/>
            <w:vAlign w:val="center"/>
            <w:tcMar>
              <w:top w:w="110" w:type="dxa"/>
              <w:start w:w="120" w:type="dxa"/>
              <w:bottom w:w="110" w:type="dxa"/>
              <w:end w:w="120" w:type="dxa"/>
            </w:tcMar>
            <w:shd w:fill="EEF5FB"/>
          </w:tcPr>
          <w:p>
            <w:pPr>
              <w:spacing w:before="0" w:after="40" w:line="252" w:lineRule="auto"/>
              <w:jc w:val="center"/>
            </w:pPr>
            <w:r>
              <w:rPr>
                <w:rFonts w:ascii="Times New Roman" w:hAnsi="Times New Roman"/>
                <w:color w:val="000000"/>
                <w:sz w:val="19"/>
              </w:rPr>
              <w:t>4 horas</w:t>
            </w:r>
          </w:p>
        </w:tc>
        <w:tc>
          <w:tcPr>
            <w:tcW w:type="dxa" w:w="3888"/>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Prácticas independientes con las tres herramientas</w:t>
            </w:r>
          </w:p>
        </w:tc>
      </w:tr>
      <w:tr>
        <w:trPr>
          <w:cantSplit/>
        </w:trPr>
        <w:tc>
          <w:tcPr>
            <w:tcW w:type="dxa" w:w="3816"/>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3 El arte de conversar mediante códigos</w:t>
            </w:r>
          </w:p>
        </w:tc>
        <w:tc>
          <w:tcPr>
            <w:tcW w:type="dxa" w:w="1656"/>
            <w:vAlign w:val="center"/>
            <w:tcMar>
              <w:top w:w="110" w:type="dxa"/>
              <w:start w:w="120" w:type="dxa"/>
              <w:bottom w:w="110" w:type="dxa"/>
              <w:end w:w="120" w:type="dxa"/>
            </w:tcMar>
          </w:tcPr>
          <w:p>
            <w:pPr>
              <w:spacing w:before="0" w:after="40" w:line="252" w:lineRule="auto"/>
              <w:jc w:val="center"/>
            </w:pPr>
            <w:r>
              <w:rPr>
                <w:rFonts w:ascii="Times New Roman" w:hAnsi="Times New Roman"/>
                <w:color w:val="000000"/>
                <w:sz w:val="19"/>
              </w:rPr>
              <w:t>4 horas</w:t>
            </w:r>
          </w:p>
        </w:tc>
        <w:tc>
          <w:tcPr>
            <w:tcW w:type="dxa" w:w="3888"/>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Creación y mejora de instrucciones propias</w:t>
            </w:r>
          </w:p>
        </w:tc>
      </w:tr>
      <w:tr>
        <w:trPr>
          <w:cantSplit/>
        </w:trPr>
        <w:tc>
          <w:tcPr>
            <w:tcW w:type="dxa" w:w="3816"/>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4 Navegando con seguridad y criterio</w:t>
            </w:r>
          </w:p>
        </w:tc>
        <w:tc>
          <w:tcPr>
            <w:tcW w:type="dxa" w:w="1656"/>
            <w:vAlign w:val="center"/>
            <w:tcMar>
              <w:top w:w="110" w:type="dxa"/>
              <w:start w:w="120" w:type="dxa"/>
              <w:bottom w:w="110" w:type="dxa"/>
              <w:end w:w="120" w:type="dxa"/>
            </w:tcMar>
            <w:shd w:fill="EEF5FB"/>
          </w:tcPr>
          <w:p>
            <w:pPr>
              <w:spacing w:before="0" w:after="40" w:line="252" w:lineRule="auto"/>
              <w:jc w:val="center"/>
            </w:pPr>
            <w:r>
              <w:rPr>
                <w:rFonts w:ascii="Times New Roman" w:hAnsi="Times New Roman"/>
                <w:color w:val="000000"/>
                <w:sz w:val="19"/>
              </w:rPr>
              <w:t>4 horas</w:t>
            </w:r>
          </w:p>
        </w:tc>
        <w:tc>
          <w:tcPr>
            <w:tcW w:type="dxa" w:w="3888"/>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Escenarios de privacidad, verificación y fraude</w:t>
            </w:r>
          </w:p>
        </w:tc>
      </w:tr>
      <w:tr>
        <w:trPr>
          <w:cantSplit/>
        </w:trPr>
        <w:tc>
          <w:tcPr>
            <w:tcW w:type="dxa" w:w="3816"/>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5 Taller creativo y práctico</w:t>
            </w:r>
          </w:p>
        </w:tc>
        <w:tc>
          <w:tcPr>
            <w:tcW w:type="dxa" w:w="1656"/>
            <w:vAlign w:val="center"/>
            <w:tcMar>
              <w:top w:w="110" w:type="dxa"/>
              <w:start w:w="120" w:type="dxa"/>
              <w:bottom w:w="110" w:type="dxa"/>
              <w:end w:w="120" w:type="dxa"/>
            </w:tcMar>
          </w:tcPr>
          <w:p>
            <w:pPr>
              <w:spacing w:before="0" w:after="40" w:line="252" w:lineRule="auto"/>
              <w:jc w:val="center"/>
            </w:pPr>
            <w:r>
              <w:rPr>
                <w:rFonts w:ascii="Times New Roman" w:hAnsi="Times New Roman"/>
                <w:color w:val="000000"/>
                <w:sz w:val="19"/>
              </w:rPr>
              <w:t>3 a 7 horas</w:t>
            </w:r>
          </w:p>
        </w:tc>
        <w:tc>
          <w:tcPr>
            <w:tcW w:type="dxa" w:w="3888"/>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Proyecto personal y lista final de seguridad</w:t>
            </w:r>
          </w:p>
        </w:tc>
      </w:tr>
    </w:tbl>
    <w:p>
      <w:pPr>
        <w:spacing w:after="80"/>
        <w:ind w:left="317" w:hanging="317"/>
      </w:pPr>
      <w:r>
        <w:rPr>
          <w:rFonts w:ascii="Times New Roman" w:hAnsi="Times New Roman"/>
          <w:b/>
          <w:color w:val="2F5496"/>
          <w:sz w:val="23"/>
        </w:rPr>
        <w:t xml:space="preserve">REQ PRO 01  </w:t>
      </w:r>
      <w:r>
        <w:rPr>
          <w:rFonts w:ascii="Times New Roman" w:hAnsi="Times New Roman"/>
          <w:color w:val="000000"/>
          <w:sz w:val="23"/>
        </w:rPr>
        <w:t>Los módulos deben presentarse en orden del 1 al 5. La persona participante puede revisar módulos anteriores en cualquier momento.</w:t>
      </w:r>
    </w:p>
    <w:p>
      <w:pPr>
        <w:spacing w:after="80"/>
        <w:ind w:left="317" w:hanging="317"/>
      </w:pPr>
      <w:r>
        <w:rPr>
          <w:rFonts w:ascii="Times New Roman" w:hAnsi="Times New Roman"/>
          <w:b/>
          <w:color w:val="2F5496"/>
          <w:sz w:val="23"/>
        </w:rPr>
        <w:t xml:space="preserve">REQ PRO 02  </w:t>
      </w:r>
      <w:r>
        <w:rPr>
          <w:rFonts w:ascii="Times New Roman" w:hAnsi="Times New Roman"/>
          <w:color w:val="000000"/>
          <w:sz w:val="23"/>
        </w:rPr>
        <w:t>Cada módulo debe finalizar con una comprobación breve. El siguiente módulo se habilita al completar sus actividades obligatorias y alcanzar al menos 80 por ciento en la comprobación, con intentos ilimitados y retroalimentación entre intentos.</w:t>
      </w:r>
    </w:p>
    <w:p>
      <w:pPr>
        <w:spacing w:after="80"/>
        <w:ind w:left="317" w:hanging="317"/>
      </w:pPr>
      <w:r>
        <w:rPr>
          <w:rFonts w:ascii="Times New Roman" w:hAnsi="Times New Roman"/>
          <w:b/>
          <w:color w:val="2F5496"/>
          <w:sz w:val="23"/>
        </w:rPr>
        <w:t xml:space="preserve">REQ PRO 03  </w:t>
      </w:r>
      <w:r>
        <w:rPr>
          <w:rFonts w:ascii="Times New Roman" w:hAnsi="Times New Roman"/>
          <w:color w:val="000000"/>
          <w:sz w:val="23"/>
        </w:rPr>
        <w:t>El sistema debe guardar automáticamente el módulo, la lección, las actividades terminadas, los intentos y el estado del proyecto. Al regresar, debe ofrecer la opción de continuar desde el último punto guardado.</w:t>
      </w:r>
    </w:p>
    <w:p>
      <w:pPr>
        <w:spacing w:after="80"/>
        <w:ind w:left="317" w:hanging="317"/>
      </w:pPr>
      <w:r>
        <w:rPr>
          <w:rFonts w:ascii="Times New Roman" w:hAnsi="Times New Roman"/>
          <w:b/>
          <w:color w:val="2F5496"/>
          <w:sz w:val="23"/>
        </w:rPr>
        <w:t xml:space="preserve">REQ PRO 04  </w:t>
      </w:r>
      <w:r>
        <w:rPr>
          <w:rFonts w:ascii="Times New Roman" w:hAnsi="Times New Roman"/>
          <w:color w:val="000000"/>
          <w:sz w:val="23"/>
        </w:rPr>
        <w:t>El progreso debe mostrarse con texto y porcentaje. El indicador no puede depender únicamente de color y debe distinguir entre no iniciado, en curso y completado.</w:t>
      </w:r>
    </w:p>
    <w:p>
      <w:pPr>
        <w:spacing w:after="80"/>
        <w:ind w:left="317" w:hanging="317"/>
      </w:pPr>
      <w:r>
        <w:rPr>
          <w:rFonts w:ascii="Times New Roman" w:hAnsi="Times New Roman"/>
          <w:b/>
          <w:color w:val="2F5496"/>
          <w:sz w:val="23"/>
        </w:rPr>
        <w:t xml:space="preserve">REQ PRO 05  </w:t>
      </w:r>
      <w:r>
        <w:rPr>
          <w:rFonts w:ascii="Times New Roman" w:hAnsi="Times New Roman"/>
          <w:color w:val="000000"/>
          <w:sz w:val="23"/>
        </w:rPr>
        <w:t>Si una herramienta externa cambia su interfaz, la actualización del curso debe conservar el objetivo de aprendizaje y ofrecer instrucciones revisadas o una alternativa equivalente.</w:t>
      </w:r>
    </w:p>
    <w:p>
      <w:pPr>
        <w:pStyle w:val="Heading1"/>
      </w:pPr>
      <w:r>
        <w:t>6 Currículo de cinco módulos</w:t>
      </w:r>
    </w:p>
    <w:p>
      <w:pPr>
        <w:pStyle w:val="Heading2"/>
      </w:pPr>
      <w:r>
        <w:t>Módulo 1 Mi primer encuentro con la inteligencia artificial</w:t>
      </w:r>
    </w:p>
    <w:p>
      <w:pPr>
        <w:keepLines w:val="0"/>
      </w:pPr>
      <w:r>
        <w:rPr>
          <w:rFonts w:ascii="Times New Roman" w:hAnsi="Times New Roman"/>
          <w:color w:val="000000"/>
          <w:sz w:val="23"/>
        </w:rPr>
        <w:t>Propósito. Reducir el temor inicial y explicar qué es la inteligencia artificial, qué puede hacer y cuáles son sus límites mediante analogías sencillas como la del Chef Robot.</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Reconocer ejemplos cotidianos de IA y diferenciar una herramienta de una persona.</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Identificar que una respuesta puede sonar convincente y aun así ser incorrecta.</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Completar un recorrido guiado por la interfaz con información ficticia.</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Ejercicio independiente: clasificar situaciones en usar IA, verificar antes de usar o no compartir con IA.</w:t>
      </w:r>
    </w:p>
    <w:p>
      <w:pPr>
        <w:pStyle w:val="Heading2"/>
      </w:pPr>
      <w:r>
        <w:t>Módulo 2 Inteligencia artificial para la vida diaria</w:t>
      </w:r>
    </w:p>
    <w:p>
      <w:pPr>
        <w:keepLines w:val="0"/>
      </w:pPr>
      <w:r>
        <w:rPr>
          <w:rFonts w:ascii="Times New Roman" w:hAnsi="Times New Roman"/>
          <w:color w:val="000000"/>
          <w:sz w:val="23"/>
        </w:rPr>
        <w:t>Propósito. Explorar ChatGPT, Google Gemini y Microsoft Copilot para organizar información, redactar comunicaciones, planificar actividades y apoyar intereses personales.</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Reconocer funciones comunes y diferencias prácticas entre las tres herramientas sin presentar una como opción universal.</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Realizar una práctica breve en cada herramienta con datos ficticios o no sensibles.</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Comparar claridad, utilidad, fuentes disponibles y controles de privacidad antes de elegir una herramienta.</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Ejercicio independiente: completar una matriz personal de elección para tres necesidades cotidianas.</w:t>
      </w:r>
    </w:p>
    <w:p>
      <w:pPr>
        <w:pStyle w:val="Heading2"/>
      </w:pPr>
      <w:r>
        <w:t>Módulo 3 El arte de conversar mediante códigos</w:t>
      </w:r>
    </w:p>
    <w:p>
      <w:pPr>
        <w:keepLines w:val="0"/>
      </w:pPr>
      <w:r>
        <w:rPr>
          <w:rFonts w:ascii="Times New Roman" w:hAnsi="Times New Roman"/>
          <w:color w:val="000000"/>
          <w:sz w:val="23"/>
        </w:rPr>
        <w:t>Propósito. Enseñar a redactar instrucciones claras y a mejorar resultados mediante contexto, tarea, formato, límites y revisión.</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Crear instrucciones para texto e imágenes en ChatGPT, Gemini y Copilot.</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Reformular una solicitud cuando el resultado sea ambiguo, incompleto o demasiado seguro de sí mismo.</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Solicitar fuentes cuando la herramienta lo permita y comprobarlas fuera de la conversación.</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Ejercicio independiente: construir, probar y mejorar tres instrucciones reutilizables para una necesidad personal.</w:t>
      </w:r>
    </w:p>
    <w:p>
      <w:pPr>
        <w:pStyle w:val="Heading2"/>
      </w:pPr>
      <w:r>
        <w:t>Módulo 4 Navegando con seguridad y criterio</w:t>
      </w:r>
    </w:p>
    <w:p>
      <w:pPr>
        <w:keepLines w:val="0"/>
      </w:pPr>
      <w:r>
        <w:rPr>
          <w:rFonts w:ascii="Times New Roman" w:hAnsi="Times New Roman"/>
          <w:color w:val="000000"/>
          <w:sz w:val="23"/>
        </w:rPr>
        <w:t>Propósito. Desarrollar hábitos de privacidad, verificación, conciencia de alucinaciones, prevención de fraude y Seguridad Patrimonial.</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Detectar señales de una posible alucinación y contrastar afirmaciones con al menos dos fuentes confiables cuando una decisión sea importante.</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Reconocer ingeniería social, urgencia artificial, suplantación, enlaces sospechosos, solicitudes de códigos y promesas financieras inusuales.</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Comprender que una herramienta de IA puede ayudar a analizar señales, pero no puede autenticar por sí sola a un banco, familiar, empresa, autoridad, imagen, audio o mensaje.</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Aplicar el protocolo Pausar, No responder, Verificar por un canal oficial y Pedir apoyo antes de transferir dinero o revelar información.</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Ejercicio independiente: resolver escenarios ramificados con mensajes ficticios y registrar la decisión más segura en cada caso.</w:t>
      </w:r>
    </w:p>
    <w:p>
      <w:pPr>
        <w:pStyle w:val="Heading2"/>
      </w:pPr>
      <w:r>
        <w:t>Módulo 5 Taller creativo y práctico</w:t>
      </w:r>
    </w:p>
    <w:p>
      <w:pPr>
        <w:keepLines w:val="0"/>
      </w:pPr>
      <w:r>
        <w:rPr>
          <w:rFonts w:ascii="Times New Roman" w:hAnsi="Times New Roman"/>
          <w:color w:val="000000"/>
          <w:sz w:val="23"/>
        </w:rPr>
        <w:t>Propósito. Integrar los aprendizajes en un proyecto personal útil y seguro, realizado de manera independiente.</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Sustituir la dinámica grupal por un estudio de caso individual con instrucciones, respuestas modelo y criterios de autoevaluación.</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Sustituir el juego de rol en vivo por simulaciones escritas o narradas en las que el curso representa a una persona, empresa o posible estafador y el estudiante elige cómo responder.</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Crear un proyecto personal que resuelva una necesidad real sin incluir información sensible.</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Completar una reflexión final sobre utilidad, límites, privacidad, verificación y pasos de seguridad.</w:t>
      </w:r>
    </w:p>
    <w:p>
      <w:pPr>
        <w:pStyle w:val="Heading1"/>
      </w:pPr>
      <w:r>
        <w:t>7 Ejercicios independientes y retroalimentación</w:t>
      </w:r>
    </w:p>
    <w:p>
      <w:pPr>
        <w:spacing w:after="80"/>
        <w:ind w:left="317" w:hanging="317"/>
      </w:pPr>
      <w:r>
        <w:rPr>
          <w:rFonts w:ascii="Times New Roman" w:hAnsi="Times New Roman"/>
          <w:b/>
          <w:color w:val="2F5496"/>
          <w:sz w:val="23"/>
        </w:rPr>
        <w:t xml:space="preserve">REQ EJE 01  </w:t>
      </w:r>
      <w:r>
        <w:rPr>
          <w:rFonts w:ascii="Times New Roman" w:hAnsi="Times New Roman"/>
          <w:color w:val="000000"/>
          <w:sz w:val="23"/>
        </w:rPr>
        <w:t>Cada lección debe incluir al menos una interacción breve, como seleccionar una opción, ordenar pasos, completar una lista, mejorar una instrucción o analizar un caso.</w:t>
      </w:r>
    </w:p>
    <w:p>
      <w:pPr>
        <w:spacing w:after="80"/>
        <w:ind w:left="317" w:hanging="317"/>
      </w:pPr>
      <w:r>
        <w:rPr>
          <w:rFonts w:ascii="Times New Roman" w:hAnsi="Times New Roman"/>
          <w:b/>
          <w:color w:val="2F5496"/>
          <w:sz w:val="23"/>
        </w:rPr>
        <w:t xml:space="preserve">REQ EJE 02  </w:t>
      </w:r>
      <w:r>
        <w:rPr>
          <w:rFonts w:ascii="Times New Roman" w:hAnsi="Times New Roman"/>
          <w:color w:val="000000"/>
          <w:sz w:val="23"/>
        </w:rPr>
        <w:t>Las actividades originalmente grupales deben convertirse en decisiones individuales con escenarios, personajes ficticios, respuestas posibles y explicaciones posteriores.</w:t>
      </w:r>
    </w:p>
    <w:p>
      <w:pPr>
        <w:spacing w:after="80"/>
        <w:ind w:left="317" w:hanging="317"/>
      </w:pPr>
      <w:r>
        <w:rPr>
          <w:rFonts w:ascii="Times New Roman" w:hAnsi="Times New Roman"/>
          <w:b/>
          <w:color w:val="2F5496"/>
          <w:sz w:val="23"/>
        </w:rPr>
        <w:t xml:space="preserve">REQ EJE 03  </w:t>
      </w:r>
      <w:r>
        <w:rPr>
          <w:rFonts w:ascii="Times New Roman" w:hAnsi="Times New Roman"/>
          <w:color w:val="000000"/>
          <w:sz w:val="23"/>
        </w:rPr>
        <w:t>Los juegos de rol deben poder completarse sin otra persona mediante diálogos ramificados. El estudiante debe poder repetir la simulación y probar otra decisión.</w:t>
      </w:r>
    </w:p>
    <w:p>
      <w:pPr>
        <w:spacing w:after="80"/>
        <w:ind w:left="317" w:hanging="317"/>
      </w:pPr>
      <w:r>
        <w:rPr>
          <w:rFonts w:ascii="Times New Roman" w:hAnsi="Times New Roman"/>
          <w:b/>
          <w:color w:val="2F5496"/>
          <w:sz w:val="23"/>
        </w:rPr>
        <w:t xml:space="preserve">REQ EJE 04  </w:t>
      </w:r>
      <w:r>
        <w:rPr>
          <w:rFonts w:ascii="Times New Roman" w:hAnsi="Times New Roman"/>
          <w:color w:val="000000"/>
          <w:sz w:val="23"/>
        </w:rPr>
        <w:t>Las prácticas con herramientas externas deben incluir una alternativa de observación mediante capturas, transcripción o ejemplo resuelto cuando la herramienta no esté disponible temporalmente.</w:t>
      </w:r>
    </w:p>
    <w:p>
      <w:pPr>
        <w:spacing w:after="80"/>
        <w:ind w:left="317" w:hanging="317"/>
      </w:pPr>
      <w:r>
        <w:rPr>
          <w:rFonts w:ascii="Times New Roman" w:hAnsi="Times New Roman"/>
          <w:b/>
          <w:color w:val="2F5496"/>
          <w:sz w:val="23"/>
        </w:rPr>
        <w:t xml:space="preserve">REQ EJE 05  </w:t>
      </w:r>
      <w:r>
        <w:rPr>
          <w:rFonts w:ascii="Times New Roman" w:hAnsi="Times New Roman"/>
          <w:color w:val="000000"/>
          <w:sz w:val="23"/>
        </w:rPr>
        <w:t>Ninguna actividad debe exigir publicar resultados, compartir experiencias personales con otros estudiantes o esperar comentarios de un grupo.</w:t>
      </w:r>
    </w:p>
    <w:p>
      <w:pPr>
        <w:pStyle w:val="Heading1"/>
      </w:pPr>
      <w:r>
        <w:t>8 Criterios de finalización</w:t>
      </w:r>
    </w:p>
    <w:p>
      <w:pPr>
        <w:keepLines w:val="0"/>
      </w:pPr>
      <w:r>
        <w:rPr>
          <w:rFonts w:ascii="Times New Roman" w:hAnsi="Times New Roman"/>
          <w:color w:val="000000"/>
          <w:sz w:val="23"/>
        </w:rPr>
        <w:t>El curso se considera completado cuando el sistema registra todos los criterios siguientes:</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Las lecciones obligatorias de los cinco módulos aparecen como completadas.</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Cada comprobación de módulo alcanza al menos 80 por ciento. Los intentos son ilimitados.</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Las prácticas obligatorias de ChatGPT, Gemini y Copilot están registradas mediante una respuesta, lista de verificación o reflexión; no se exige entregar datos de cuenta ni conversaciones privadas.</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Los escenarios obligatorios de privacidad, alucinaciones, fraude y Seguridad Patrimonial están completados.</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El proyecto personal incluye todos los componentes definidos en la sección 10 y cumple la rúbrica de autoevaluación.</w:t>
      </w:r>
    </w:p>
    <w:p>
      <w:pPr>
        <w:keepLines w:val="0"/>
      </w:pPr>
      <w:r>
        <w:rPr>
          <w:rFonts w:ascii="Times New Roman" w:hAnsi="Times New Roman"/>
          <w:color w:val="000000"/>
          <w:sz w:val="23"/>
        </w:rPr>
        <w:t>Al cumplir estos criterios, el sistema debe emitir una constancia o certificado de finalización. No debe existir examen cronometrado, calificación comparativa entre estudiantes ni requisito de asistencia.</w:t>
      </w:r>
    </w:p>
    <w:p>
      <w:pPr>
        <w:pStyle w:val="Heading1"/>
      </w:pPr>
      <w:r>
        <w:t>9 Apoyo al estudiante</w:t>
      </w:r>
    </w:p>
    <w:p>
      <w:pPr>
        <w:spacing w:after="80"/>
        <w:ind w:left="317" w:hanging="317"/>
      </w:pPr>
      <w:r>
        <w:rPr>
          <w:rFonts w:ascii="Times New Roman" w:hAnsi="Times New Roman"/>
          <w:b/>
          <w:color w:val="2F5496"/>
          <w:sz w:val="23"/>
        </w:rPr>
        <w:t xml:space="preserve">REQ APO 01  </w:t>
      </w:r>
      <w:r>
        <w:rPr>
          <w:rFonts w:ascii="Times New Roman" w:hAnsi="Times New Roman"/>
          <w:color w:val="000000"/>
          <w:sz w:val="23"/>
        </w:rPr>
        <w:t>El curso debe ofrecer una sección permanente de ayuda con preguntas frecuentes, instrucciones para recuperar acceso, guía de navegación, glosario y pasos para reportar un problema.</w:t>
      </w:r>
    </w:p>
    <w:p>
      <w:pPr>
        <w:spacing w:after="80"/>
        <w:ind w:left="317" w:hanging="317"/>
      </w:pPr>
      <w:r>
        <w:rPr>
          <w:rFonts w:ascii="Times New Roman" w:hAnsi="Times New Roman"/>
          <w:b/>
          <w:color w:val="2F5496"/>
          <w:sz w:val="23"/>
        </w:rPr>
        <w:t xml:space="preserve">REQ APO 02  </w:t>
      </w:r>
      <w:r>
        <w:rPr>
          <w:rFonts w:ascii="Times New Roman" w:hAnsi="Times New Roman"/>
          <w:color w:val="000000"/>
          <w:sz w:val="23"/>
        </w:rPr>
        <w:t>Las dudas de contenido o funcionamiento deben poder enviarse por un canal asincrónico, como formulario o correo. La respuesta objetivo debe ser de dos días hábiles y no puede ser necesaria para continuar con una actividad obligatoria.</w:t>
      </w:r>
    </w:p>
    <w:p>
      <w:pPr>
        <w:spacing w:after="80"/>
        <w:ind w:left="317" w:hanging="317"/>
      </w:pPr>
      <w:r>
        <w:rPr>
          <w:rFonts w:ascii="Times New Roman" w:hAnsi="Times New Roman"/>
          <w:b/>
          <w:color w:val="2F5496"/>
          <w:sz w:val="23"/>
        </w:rPr>
        <w:t xml:space="preserve">REQ APO 03  </w:t>
      </w:r>
      <w:r>
        <w:rPr>
          <w:rFonts w:ascii="Times New Roman" w:hAnsi="Times New Roman"/>
          <w:color w:val="000000"/>
          <w:sz w:val="23"/>
        </w:rPr>
        <w:t>Cada módulo debe incluir soluciones explicadas, ejemplos adicionales y sugerencias para volver a intentarlo sin esperar participación inmediata de un instructor.</w:t>
      </w:r>
    </w:p>
    <w:p>
      <w:pPr>
        <w:spacing w:after="80"/>
        <w:ind w:left="317" w:hanging="317"/>
      </w:pPr>
      <w:r>
        <w:rPr>
          <w:rFonts w:ascii="Times New Roman" w:hAnsi="Times New Roman"/>
          <w:b/>
          <w:color w:val="2F5496"/>
          <w:sz w:val="23"/>
        </w:rPr>
        <w:t xml:space="preserve">REQ APO 04  </w:t>
      </w:r>
      <w:r>
        <w:rPr>
          <w:rFonts w:ascii="Times New Roman" w:hAnsi="Times New Roman"/>
          <w:color w:val="000000"/>
          <w:sz w:val="23"/>
        </w:rPr>
        <w:t>El curso debe recomendar apoyo de una persona de confianza cuando una actividad implique una posible estafa, un movimiento de dinero, una cuenta bloqueada o riesgo para datos personales. El material debe indicar canales oficiales de verificación, sin inventar contactos específicos.</w:t>
      </w:r>
    </w:p>
    <w:p>
      <w:pPr>
        <w:spacing w:after="80"/>
        <w:ind w:left="317" w:hanging="317"/>
      </w:pPr>
      <w:r>
        <w:rPr>
          <w:rFonts w:ascii="Times New Roman" w:hAnsi="Times New Roman"/>
          <w:b/>
          <w:color w:val="2F5496"/>
          <w:sz w:val="23"/>
        </w:rPr>
        <w:t xml:space="preserve">REQ APO 05  </w:t>
      </w:r>
      <w:r>
        <w:rPr>
          <w:rFonts w:ascii="Times New Roman" w:hAnsi="Times New Roman"/>
          <w:color w:val="000000"/>
          <w:sz w:val="23"/>
        </w:rPr>
        <w:t>La disponibilidad del canal de ayuda no debe convertir el curso en un programa dirigido por un instructor. El aprendizaje, la evaluación y la finalización deben seguir siendo posibles de manera independiente.</w:t>
      </w:r>
    </w:p>
    <w:p>
      <w:pPr>
        <w:pStyle w:val="Heading1"/>
      </w:pPr>
      <w:r>
        <w:t>10 Proyecto personal final</w:t>
      </w:r>
    </w:p>
    <w:p>
      <w:pPr>
        <w:keepLines w:val="0"/>
      </w:pPr>
      <w:r>
        <w:rPr>
          <w:rFonts w:ascii="Times New Roman" w:hAnsi="Times New Roman"/>
          <w:color w:val="000000"/>
          <w:sz w:val="23"/>
        </w:rPr>
        <w:t>La persona participante debe elegir una necesidad cotidiana de bajo riesgo, por ejemplo organizar un viaje hipotético, redactar una invitación, crear un plan de lectura, comparar opciones no financieras o preparar una lista de preguntas para una conversación posterior con un profesional.</w:t>
      </w:r>
    </w:p>
    <w:p>
      <w:pPr>
        <w:keepLines w:val="0"/>
      </w:pPr>
      <w:r>
        <w:rPr>
          <w:rFonts w:ascii="Times New Roman" w:hAnsi="Times New Roman"/>
          <w:color w:val="000000"/>
          <w:sz w:val="23"/>
        </w:rPr>
        <w:t>El proyecto debe contener los siguientes elementos:</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Una descripción breve del objetivo y de la herramienta elegida.</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Al menos tres instrucciones propias, incluida una versión mejorada después de revisar el primer resultado.</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Una muestra del resultado sin datos personales, sensibles o de terceros.</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Una verificación de una afirmación relevante mediante una fuente confiable externa a la herramienta de IA.</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Una lista de comprobación de privacidad, alucinaciones, fraude y Seguridad Patrimonial.</w:t>
      </w:r>
    </w:p>
    <w:p>
      <w:pPr>
        <w:spacing w:after="60" w:line="259" w:lineRule="auto"/>
        <w:ind w:left="461" w:hanging="259"/>
      </w:pPr>
      <w:r>
        <w:rPr>
          <w:rFonts w:ascii="Times New Roman" w:hAnsi="Times New Roman"/>
          <w:color w:val="000000"/>
          <w:sz w:val="23"/>
        </w:rPr>
        <w:t xml:space="preserve">•  </w:t>
      </w:r>
      <w:r>
        <w:rPr>
          <w:rFonts w:ascii="Times New Roman" w:hAnsi="Times New Roman"/>
          <w:color w:val="000000"/>
          <w:sz w:val="23"/>
        </w:rPr>
        <w:t>Una reflexión sobre qué fue útil, qué limitaciones encontró y cuándo pediría ayuda humana.</w:t>
      </w:r>
    </w:p>
    <w:p>
      <w:pPr>
        <w:keepLines w:val="0"/>
      </w:pPr>
      <w:r>
        <w:rPr>
          <w:rFonts w:ascii="Times New Roman" w:hAnsi="Times New Roman"/>
          <w:color w:val="000000"/>
          <w:sz w:val="23"/>
        </w:rPr>
        <w:t>La rúbrica de autoevaluación debe marcar cada elemento como completo, por revisar o no aplicable con justificación. Si falta un elemento obligatorio, el sistema debe señalarlo y permitir la corrección sin límite de intentos. No se requiere presentación en vivo, exposición ante un grupo ni revisión inmediata de un instructor.</w:t>
      </w:r>
    </w:p>
    <w:p>
      <w:pPr>
        <w:pStyle w:val="Heading1"/>
      </w:pPr>
      <w:r>
        <w:t>11 Requisitos de mantenimiento y control de calidad</w:t>
      </w:r>
    </w:p>
    <w:p>
      <w:pPr>
        <w:spacing w:after="80"/>
        <w:ind w:left="317" w:hanging="317"/>
      </w:pPr>
      <w:r>
        <w:rPr>
          <w:rFonts w:ascii="Times New Roman" w:hAnsi="Times New Roman"/>
          <w:b/>
          <w:color w:val="2F5496"/>
          <w:sz w:val="23"/>
        </w:rPr>
        <w:t xml:space="preserve">REQ CAL 01  </w:t>
      </w:r>
      <w:r>
        <w:rPr>
          <w:rFonts w:ascii="Times New Roman" w:hAnsi="Times New Roman"/>
          <w:color w:val="000000"/>
          <w:sz w:val="23"/>
        </w:rPr>
        <w:t>Antes de publicar una versión, una revisión humana debe comprobar que las instrucciones coinciden con las interfaces vigentes de ChatGPT, Gemini y Copilot.</w:t>
      </w:r>
    </w:p>
    <w:p>
      <w:pPr>
        <w:spacing w:after="80"/>
        <w:ind w:left="317" w:hanging="317"/>
      </w:pPr>
      <w:r>
        <w:rPr>
          <w:rFonts w:ascii="Times New Roman" w:hAnsi="Times New Roman"/>
          <w:b/>
          <w:color w:val="2F5496"/>
          <w:sz w:val="23"/>
        </w:rPr>
        <w:t xml:space="preserve">REQ CAL 02  </w:t>
      </w:r>
      <w:r>
        <w:rPr>
          <w:rFonts w:ascii="Times New Roman" w:hAnsi="Times New Roman"/>
          <w:color w:val="000000"/>
          <w:sz w:val="23"/>
        </w:rPr>
        <w:t>Los ejemplos de fraude deben usar datos ficticios y actualizarse cuando aparezcan patrones relevantes, sin enseñar procedimientos que faciliten la comisión de fraude.</w:t>
      </w:r>
    </w:p>
    <w:p>
      <w:pPr>
        <w:spacing w:after="80"/>
        <w:ind w:left="317" w:hanging="317"/>
      </w:pPr>
      <w:r>
        <w:rPr>
          <w:rFonts w:ascii="Times New Roman" w:hAnsi="Times New Roman"/>
          <w:b/>
          <w:color w:val="2F5496"/>
          <w:sz w:val="23"/>
        </w:rPr>
        <w:t xml:space="preserve">REQ CAL 03  </w:t>
      </w:r>
      <w:r>
        <w:rPr>
          <w:rFonts w:ascii="Times New Roman" w:hAnsi="Times New Roman"/>
          <w:color w:val="000000"/>
          <w:sz w:val="23"/>
        </w:rPr>
        <w:t>Las afirmaciones sobre privacidad, seguridad, precios, disponibilidad o funciones de plataformas deben revisarse periódicamente y fecharse cuando puedan cambiar.</w:t>
      </w:r>
    </w:p>
    <w:p>
      <w:pPr>
        <w:spacing w:after="80"/>
        <w:ind w:left="317" w:hanging="317"/>
      </w:pPr>
      <w:r>
        <w:rPr>
          <w:rFonts w:ascii="Times New Roman" w:hAnsi="Times New Roman"/>
          <w:b/>
          <w:color w:val="2F5496"/>
          <w:sz w:val="23"/>
        </w:rPr>
        <w:t xml:space="preserve">REQ CAL 04  </w:t>
      </w:r>
      <w:r>
        <w:rPr>
          <w:rFonts w:ascii="Times New Roman" w:hAnsi="Times New Roman"/>
          <w:color w:val="000000"/>
          <w:sz w:val="23"/>
        </w:rPr>
        <w:t>Cada versión debe probar guardado y reanudación del progreso, navegación por teclado, aumento de texto, subtítulos, transcripciones, estados de finalización y emisión del certificado.</w:t>
      </w:r>
    </w:p>
    <w:p>
      <w:pPr>
        <w:pStyle w:val="Heading1"/>
      </w:pPr>
      <w:r>
        <w:t>12 Resumen de cambios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1512"/>
            <w:vAlign w:val="center"/>
            <w:tcMar>
              <w:top w:w="110" w:type="dxa"/>
              <w:start w:w="120" w:type="dxa"/>
              <w:bottom w:w="110" w:type="dxa"/>
              <w:end w:w="120" w:type="dxa"/>
            </w:tcMar>
            <w:shd w:fill="4472C4"/>
          </w:tcPr>
          <w:p>
            <w:pPr>
              <w:spacing w:before="0" w:after="40" w:line="252" w:lineRule="auto"/>
              <w:jc w:val="left"/>
            </w:pPr>
            <w:r>
              <w:rPr>
                <w:rFonts w:ascii="Times New Roman" w:hAnsi="Times New Roman"/>
                <w:b/>
                <w:color w:val="FFFFFF"/>
                <w:sz w:val="19"/>
              </w:rPr>
              <w:t>Categoría</w:t>
            </w:r>
          </w:p>
        </w:tc>
        <w:tc>
          <w:tcPr>
            <w:tcW w:type="dxa" w:w="3456"/>
            <w:vAlign w:val="center"/>
            <w:tcMar>
              <w:top w:w="110" w:type="dxa"/>
              <w:start w:w="120" w:type="dxa"/>
              <w:bottom w:w="110" w:type="dxa"/>
              <w:end w:w="120" w:type="dxa"/>
            </w:tcMar>
            <w:shd w:fill="4472C4"/>
          </w:tcPr>
          <w:p>
            <w:pPr>
              <w:spacing w:before="0" w:after="40" w:line="252" w:lineRule="auto"/>
              <w:jc w:val="left"/>
            </w:pPr>
            <w:r>
              <w:rPr>
                <w:rFonts w:ascii="Times New Roman" w:hAnsi="Times New Roman"/>
                <w:b/>
                <w:color w:val="FFFFFF"/>
                <w:sz w:val="19"/>
              </w:rPr>
              <w:t>Tratamiento</w:t>
            </w:r>
          </w:p>
        </w:tc>
        <w:tc>
          <w:tcPr>
            <w:tcW w:type="dxa" w:w="4392"/>
            <w:vAlign w:val="center"/>
            <w:tcMar>
              <w:top w:w="110" w:type="dxa"/>
              <w:start w:w="120" w:type="dxa"/>
              <w:bottom w:w="110" w:type="dxa"/>
              <w:end w:w="120" w:type="dxa"/>
            </w:tcMar>
            <w:shd w:fill="4472C4"/>
          </w:tcPr>
          <w:p>
            <w:pPr>
              <w:spacing w:before="0" w:after="40" w:line="252" w:lineRule="auto"/>
              <w:jc w:val="left"/>
            </w:pPr>
            <w:r>
              <w:rPr>
                <w:rFonts w:ascii="Times New Roman" w:hAnsi="Times New Roman"/>
                <w:b/>
                <w:color w:val="FFFFFF"/>
                <w:sz w:val="19"/>
              </w:rPr>
              <w:t>Resultado en esta revisión</w:t>
            </w:r>
          </w:p>
        </w:tc>
      </w:tr>
      <w:tr>
        <w:trPr>
          <w:cantSplit/>
        </w:trPr>
        <w:tc>
          <w:tcPr>
            <w:tcW w:type="dxa" w:w="1512"/>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Eliminado</w:t>
            </w:r>
          </w:p>
        </w:tc>
        <w:tc>
          <w:tcPr>
            <w:tcW w:type="dxa" w:w="3456"/>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Sesiones en vivo, compromiso sincrónico, asistencia, resolución inmediata de dudas y ritmo de aula.</w:t>
            </w:r>
          </w:p>
        </w:tc>
        <w:tc>
          <w:tcPr>
            <w:tcW w:type="dxa" w:w="4392"/>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No existe requisito de horario, presencia o respuesta inmediata.</w:t>
            </w:r>
          </w:p>
        </w:tc>
      </w:tr>
      <w:tr>
        <w:trPr>
          <w:cantSplit/>
        </w:trPr>
        <w:tc>
          <w:tcPr>
            <w:tcW w:type="dxa" w:w="1512"/>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Reemplazado</w:t>
            </w:r>
          </w:p>
        </w:tc>
        <w:tc>
          <w:tcPr>
            <w:tcW w:type="dxa" w:w="3456"/>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Dinámicas grupales, convivencia y juegos de rol entre participantes.</w:t>
            </w:r>
          </w:p>
        </w:tc>
        <w:tc>
          <w:tcPr>
            <w:tcW w:type="dxa" w:w="4392"/>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Escenarios individuales, diálogos ramificados y casos con personajes ficticios.</w:t>
            </w:r>
          </w:p>
        </w:tc>
      </w:tr>
      <w:tr>
        <w:trPr>
          <w:cantSplit/>
        </w:trPr>
        <w:tc>
          <w:tcPr>
            <w:tcW w:type="dxa" w:w="1512"/>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Reemplazado</w:t>
            </w:r>
          </w:p>
        </w:tc>
        <w:tc>
          <w:tcPr>
            <w:tcW w:type="dxa" w:w="3456"/>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Ocho sesiones de dos horas y duración incompleta del módulo 5.</w:t>
            </w:r>
          </w:p>
        </w:tc>
        <w:tc>
          <w:tcPr>
            <w:tcW w:type="dxa" w:w="4392"/>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Carga total de 18 a 22 horas, recomendada en seis a ocho semanas, sin penalización por ritmo.</w:t>
            </w:r>
          </w:p>
        </w:tc>
      </w:tr>
      <w:tr>
        <w:trPr>
          <w:cantSplit/>
        </w:trPr>
        <w:tc>
          <w:tcPr>
            <w:tcW w:type="dxa" w:w="1512"/>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Clarificado</w:t>
            </w:r>
          </w:p>
        </w:tc>
        <w:tc>
          <w:tcPr>
            <w:tcW w:type="dxa" w:w="3456"/>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Progresión, ejercicios, progreso guardado, apoyo y finalización.</w:t>
            </w:r>
          </w:p>
        </w:tc>
        <w:tc>
          <w:tcPr>
            <w:tcW w:type="dxa" w:w="4392"/>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Secuencia de cinco módulos, 80 por ciento por comprobación, intentos ilimitados, guardado automático y soporte asincrónico.</w:t>
            </w:r>
          </w:p>
        </w:tc>
      </w:tr>
      <w:tr>
        <w:trPr>
          <w:cantSplit/>
        </w:trPr>
        <w:tc>
          <w:tcPr>
            <w:tcW w:type="dxa" w:w="1512"/>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Clarificado</w:t>
            </w:r>
          </w:p>
        </w:tc>
        <w:tc>
          <w:tcPr>
            <w:tcW w:type="dxa" w:w="3456"/>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Uso de IA frente a comunicaciones sospechosas.</w:t>
            </w:r>
          </w:p>
        </w:tc>
        <w:tc>
          <w:tcPr>
            <w:tcW w:type="dxa" w:w="4392"/>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La IA ayuda a analizar señales, pero la autenticidad se verifica por canales oficiales.</w:t>
            </w:r>
          </w:p>
        </w:tc>
      </w:tr>
      <w:tr>
        <w:trPr>
          <w:cantSplit/>
        </w:trPr>
        <w:tc>
          <w:tcPr>
            <w:tcW w:type="dxa" w:w="1512"/>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Clarificado</w:t>
            </w:r>
          </w:p>
        </w:tc>
        <w:tc>
          <w:tcPr>
            <w:tcW w:type="dxa" w:w="3456"/>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Proyecto personal final.</w:t>
            </w:r>
          </w:p>
        </w:tc>
        <w:tc>
          <w:tcPr>
            <w:tcW w:type="dxa" w:w="4392"/>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Entrega individual con instrucciones propias, resultado seguro, verificación externa y reflexión.</w:t>
            </w:r>
          </w:p>
        </w:tc>
      </w:tr>
      <w:tr>
        <w:trPr>
          <w:cantSplit/>
        </w:trPr>
        <w:tc>
          <w:tcPr>
            <w:tcW w:type="dxa" w:w="1512"/>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Retenido</w:t>
            </w:r>
          </w:p>
        </w:tc>
        <w:tc>
          <w:tcPr>
            <w:tcW w:type="dxa" w:w="3456"/>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Audiencia y enfoque pedagógico.</w:t>
            </w:r>
          </w:p>
        </w:tc>
        <w:tc>
          <w:tcPr>
            <w:tcW w:type="dxa" w:w="4392"/>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Adultos mayores, lenguaje claro, paciencia, accesibilidad, autonomía y práctica cotidiana.</w:t>
            </w:r>
          </w:p>
        </w:tc>
      </w:tr>
      <w:tr>
        <w:trPr>
          <w:cantSplit/>
        </w:trPr>
        <w:tc>
          <w:tcPr>
            <w:tcW w:type="dxa" w:w="1512"/>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Retenido</w:t>
            </w:r>
          </w:p>
        </w:tc>
        <w:tc>
          <w:tcPr>
            <w:tcW w:type="dxa" w:w="3456"/>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Currículo y herramientas.</w:t>
            </w:r>
          </w:p>
        </w:tc>
        <w:tc>
          <w:tcPr>
            <w:tcW w:type="dxa" w:w="4392"/>
            <w:vAlign w:val="center"/>
            <w:tcMar>
              <w:top w:w="110" w:type="dxa"/>
              <w:start w:w="120" w:type="dxa"/>
              <w:bottom w:w="110" w:type="dxa"/>
              <w:end w:w="120" w:type="dxa"/>
            </w:tcMar>
            <w:shd w:fill="EEF5FB"/>
          </w:tcPr>
          <w:p>
            <w:pPr>
              <w:spacing w:before="0" w:after="40" w:line="252" w:lineRule="auto"/>
              <w:jc w:val="left"/>
            </w:pPr>
            <w:r>
              <w:rPr>
                <w:rFonts w:ascii="Times New Roman" w:hAnsi="Times New Roman"/>
                <w:color w:val="000000"/>
                <w:sz w:val="19"/>
              </w:rPr>
              <w:t>Cinco módulos con ChatGPT, Google Gemini y Microsoft Copilot.</w:t>
            </w:r>
          </w:p>
        </w:tc>
      </w:tr>
      <w:tr>
        <w:trPr>
          <w:cantSplit/>
        </w:trPr>
        <w:tc>
          <w:tcPr>
            <w:tcW w:type="dxa" w:w="1512"/>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Retenido</w:t>
            </w:r>
          </w:p>
        </w:tc>
        <w:tc>
          <w:tcPr>
            <w:tcW w:type="dxa" w:w="3456"/>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Seguridad y criterio.</w:t>
            </w:r>
          </w:p>
        </w:tc>
        <w:tc>
          <w:tcPr>
            <w:tcW w:type="dxa" w:w="4392"/>
            <w:vAlign w:val="center"/>
            <w:tcMar>
              <w:top w:w="110" w:type="dxa"/>
              <w:start w:w="120" w:type="dxa"/>
              <w:bottom w:w="110" w:type="dxa"/>
              <w:end w:w="120" w:type="dxa"/>
            </w:tcMar>
          </w:tcPr>
          <w:p>
            <w:pPr>
              <w:spacing w:before="0" w:after="40" w:line="252" w:lineRule="auto"/>
              <w:jc w:val="left"/>
            </w:pPr>
            <w:r>
              <w:rPr>
                <w:rFonts w:ascii="Times New Roman" w:hAnsi="Times New Roman"/>
                <w:color w:val="000000"/>
                <w:sz w:val="19"/>
              </w:rPr>
              <w:t>Privacidad, alucinaciones, fraude, verificación y Seguridad Patrimonial.</w:t>
            </w:r>
          </w:p>
        </w:tc>
      </w:tr>
    </w:tbl>
    <w:p>
      <w:pPr>
        <w:keepLines w:val="0"/>
      </w:pPr>
      <w:r>
        <w:rPr>
          <w:rFonts w:ascii="Times New Roman" w:hAnsi="Times New Roman"/>
          <w:b/>
          <w:color w:val="000000"/>
          <w:sz w:val="23"/>
        </w:rPr>
        <w:t>El documento original permanece sin cambios.</w:t>
      </w:r>
      <w:r>
        <w:rPr>
          <w:rFonts w:ascii="Times New Roman" w:hAnsi="Times New Roman"/>
          <w:color w:val="000000"/>
          <w:sz w:val="23"/>
        </w:rPr>
        <w:t xml:space="preserve"> Esta revisión es la definición vigente propuesta para el curso autogestionado y asincrónico.</w:t>
      </w:r>
    </w:p>
    <w:sectPr w:rsidR="00803FA4" w:rsidRPr="00694322" w:rsidSect="0052091E">
      <w:headerReference w:type="default" r:id="rId7"/>
      <w:pgSz w:w="12240" w:h="15840"/>
      <w:pgMar w:top="159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33875B" w14:textId="77777777" w:rsidR="004470B4" w:rsidRDefault="004470B4" w:rsidP="0052091E">
      <w:pPr>
        <w:spacing w:after="0" w:line="240" w:lineRule="auto"/>
      </w:pPr>
      <w:r>
        <w:separator/>
      </w:r>
    </w:p>
  </w:endnote>
  <w:endnote w:type="continuationSeparator" w:id="0">
    <w:p w14:paraId="5A991F4A" w14:textId="77777777" w:rsidR="004470B4" w:rsidRDefault="004470B4" w:rsidP="00520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2A19C0" w14:textId="77777777" w:rsidR="004470B4" w:rsidRDefault="004470B4" w:rsidP="0052091E">
      <w:pPr>
        <w:spacing w:after="0" w:line="240" w:lineRule="auto"/>
      </w:pPr>
      <w:r>
        <w:separator/>
      </w:r>
    </w:p>
  </w:footnote>
  <w:footnote w:type="continuationSeparator" w:id="0">
    <w:p w14:paraId="3E136BED" w14:textId="77777777" w:rsidR="004470B4" w:rsidRDefault="004470B4" w:rsidP="00520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28DF89" w14:textId="34EDC95C" w:rsidR="0052091E" w:rsidRDefault="0052091E">
    <w:pPr>
      <w:pStyle w:val="Header"/>
    </w:pPr>
    <w:r>
      <w:rPr>
        <w:noProof/>
      </w:rPr>
      <mc:AlternateContent>
        <mc:Choice Requires="wps">
          <w:drawing>
            <wp:anchor distT="0" distB="0" distL="114300" distR="114300" simplePos="0" relativeHeight="251659264" behindDoc="0" locked="0" layoutInCell="1" allowOverlap="1" wp14:anchorId="215297A1" wp14:editId="632D8A57">
              <wp:simplePos x="0" y="0"/>
              <wp:positionH relativeFrom="column">
                <wp:posOffset>-196770</wp:posOffset>
              </wp:positionH>
              <wp:positionV relativeFrom="paragraph">
                <wp:posOffset>535249</wp:posOffset>
              </wp:positionV>
              <wp:extent cx="6354502" cy="0"/>
              <wp:effectExtent l="0" t="12700" r="20955" b="12700"/>
              <wp:wrapNone/>
              <wp:docPr id="2134508569" name="Straight Connector 3"/>
              <wp:cNvGraphicFramePr/>
              <a:graphic xmlns:a="http://schemas.openxmlformats.org/drawingml/2006/main">
                <a:graphicData uri="http://schemas.microsoft.com/office/word/2010/wordprocessingShape">
                  <wps:wsp>
                    <wps:cNvCnPr/>
                    <wps:spPr>
                      <a:xfrm>
                        <a:off x="0" y="0"/>
                        <a:ext cx="6354502" cy="0"/>
                      </a:xfrm>
                      <a:prstGeom prst="line">
                        <a:avLst/>
                      </a:prstGeom>
                      <a:ln>
                        <a:solidFill>
                          <a:srgbClr val="4D6EA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BAA26D1"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pt,42.15pt" to="484.8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YrNuwEAANUDAAAOAAAAZHJzL2Uyb0RvYy54bWysU8tu2zAQvBfoPxC815KdxCgEy0ERN70U&#10;adCkH0BTS4sAX1iylvz3WdK2HKQFAhS9rLjkznBnuFrdjtawPWDU3rV8Pqs5Ayd9p92u5b+e7z99&#10;5iwm4TphvIOWHyDy2/XHD6shNLDwvTcdICMSF5shtLxPKTRVFWUPVsSZD+DoUHm0IlGKu6pDMRC7&#10;NdWirpfV4LEL6CXESLub4yFfF36lQKYfSkVIzLScekslYonbHKv1SjQ7FKHX8tSG+IcurNCOLp2o&#10;NiIJ9hv1H1RWS/TRqzST3lZeKS2haCA18/qNmqdeBChayJwYJpvi/6OVD/s794hkwxBiE8MjZhWj&#10;Qpu/1B8bi1mHySwYE5O0uby6ub6pF5zJ81l1AQaM6Rt4y/Ki5Ua7rEM0Yv89JrqMSs8ledu4HKM3&#10;urvXxpQEd9s7g2wv6OWuN8uvX8pjEfBVGWUZWl16L6t0MHCk/QmK6Y66vSrXl7GCiVZICS7N8xAU&#10;JqrOMEUtTMD6feCpPkOhjNwEXrwPnhDlZu/SBLbaefwbQRrPLatj/dmBo+5swdZ3h/KqxRqanaLw&#10;NOd5OF/nBX75G9cvAAAA//8DAFBLAwQUAAYACAAAACEAJbTiXuUAAAAOAQAADwAAAGRycy9kb3du&#10;cmV2LnhtbEyPy07DMBBF90j8gzVIbFDrlIbSpnEqxKOwQiKwyc6Np0kgHkex0wa+nkEsYDPSvO69&#10;J92MthUH7H3jSMFsGoFAKp1pqFLw9vowWYLwQZPRrSNU8IkeNtnpSaoT4470goc8VIJFyCdaQR1C&#10;l0jpyxqt9lPXIfFu73qrA7d9JU2vjyxuW3kZRQtpdUPsUOsOb2ssP/LBKvD51eCK5+37RfVU6P39&#10;Y/xVjLFS52fj3ZrLzRpEwDH8fcAPA+eHjIPt3EDGi1bBZD5joKBgGc9B8MFqsboGsfsdyCyV/zGy&#10;bwAAAP//AwBQSwECLQAUAAYACAAAACEAtoM4kv4AAADhAQAAEwAAAAAAAAAAAAAAAAAAAAAAW0Nv&#10;bnRlbnRfVHlwZXNdLnhtbFBLAQItABQABgAIAAAAIQA4/SH/1gAAAJQBAAALAAAAAAAAAAAAAAAA&#10;AC8BAABfcmVscy8ucmVsc1BLAQItABQABgAIAAAAIQAdFYrNuwEAANUDAAAOAAAAAAAAAAAAAAAA&#10;AC4CAABkcnMvZTJvRG9jLnhtbFBLAQItABQABgAIAAAAIQAltOJe5QAAAA4BAAAPAAAAAAAAAAAA&#10;AAAAABUEAABkcnMvZG93bnJldi54bWxQSwUGAAAAAAQABADzAAAAJwUAAAAA&#10;" strokecolor="#4d6ea0" strokeweight="2pt">
              <v:stroke joinstyle="miter"/>
            </v:line>
          </w:pict>
        </mc:Fallback>
      </mc:AlternateContent>
    </w:r>
    <w:r>
      <w:rPr>
        <w:noProof/>
      </w:rPr>
      <w:drawing>
        <wp:anchor distT="0" distB="0" distL="114300" distR="114300" simplePos="0" relativeHeight="251658240" behindDoc="1" locked="0" layoutInCell="1" allowOverlap="1" wp14:anchorId="404478A1" wp14:editId="44D65334">
          <wp:simplePos x="0" y="0"/>
          <wp:positionH relativeFrom="column">
            <wp:posOffset>509270</wp:posOffset>
          </wp:positionH>
          <wp:positionV relativeFrom="paragraph">
            <wp:posOffset>-403225</wp:posOffset>
          </wp:positionV>
          <wp:extent cx="4772652" cy="938969"/>
          <wp:effectExtent l="0" t="0" r="3175" b="1270"/>
          <wp:wrapTight wrapText="bothSides">
            <wp:wrapPolygon edited="0">
              <wp:start x="0" y="0"/>
              <wp:lineTo x="0" y="21337"/>
              <wp:lineTo x="21557" y="21337"/>
              <wp:lineTo x="21557" y="0"/>
              <wp:lineTo x="0" y="0"/>
            </wp:wrapPolygon>
          </wp:wrapTight>
          <wp:docPr id="2011899916" name="Picture 2" descr="A logo for a computer academ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99916" name="Picture 2" descr="A logo for a computer academy&#10;&#10;AI-generated content may be incorrect."/>
                  <pic:cNvPicPr/>
                </pic:nvPicPr>
                <pic:blipFill rotWithShape="1">
                  <a:blip r:embed="rId1">
                    <a:extLst>
                      <a:ext uri="{28A0092B-C50C-407E-A947-70E740481C1C}">
                        <a14:useLocalDpi xmlns:a14="http://schemas.microsoft.com/office/drawing/2010/main" val="0"/>
                      </a:ext>
                    </a:extLst>
                  </a:blip>
                  <a:srcRect t="33009" b="35733"/>
                  <a:stretch>
                    <a:fillRect/>
                  </a:stretch>
                </pic:blipFill>
                <pic:spPr bwMode="auto">
                  <a:xfrm>
                    <a:off x="0" y="0"/>
                    <a:ext cx="4772652" cy="9389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E46915"/>
    <w:multiLevelType w:val="multilevel"/>
    <w:tmpl w:val="3DEC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413B9"/>
    <w:multiLevelType w:val="multilevel"/>
    <w:tmpl w:val="902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86631"/>
    <w:multiLevelType w:val="hybridMultilevel"/>
    <w:tmpl w:val="BC580D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01129B"/>
    <w:multiLevelType w:val="hybridMultilevel"/>
    <w:tmpl w:val="BFE074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162FC4"/>
    <w:multiLevelType w:val="multilevel"/>
    <w:tmpl w:val="682C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896595">
    <w:abstractNumId w:val="2"/>
  </w:num>
  <w:num w:numId="2" w16cid:durableId="462115005">
    <w:abstractNumId w:val="3"/>
  </w:num>
  <w:num w:numId="3" w16cid:durableId="460001514">
    <w:abstractNumId w:val="1"/>
  </w:num>
  <w:num w:numId="4" w16cid:durableId="1753239205">
    <w:abstractNumId w:val="0"/>
  </w:num>
  <w:num w:numId="5" w16cid:durableId="197463028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91E"/>
    <w:rsid w:val="0000072D"/>
    <w:rsid w:val="000452F7"/>
    <w:rsid w:val="00056603"/>
    <w:rsid w:val="0009237E"/>
    <w:rsid w:val="000C109D"/>
    <w:rsid w:val="001D4CA3"/>
    <w:rsid w:val="001E07B5"/>
    <w:rsid w:val="001E137A"/>
    <w:rsid w:val="002531BB"/>
    <w:rsid w:val="00280E78"/>
    <w:rsid w:val="00311CB0"/>
    <w:rsid w:val="003516DB"/>
    <w:rsid w:val="003676F8"/>
    <w:rsid w:val="0038323C"/>
    <w:rsid w:val="003B711F"/>
    <w:rsid w:val="003F0F56"/>
    <w:rsid w:val="004470B4"/>
    <w:rsid w:val="00451244"/>
    <w:rsid w:val="0045642B"/>
    <w:rsid w:val="00456FA0"/>
    <w:rsid w:val="0046317E"/>
    <w:rsid w:val="004967A1"/>
    <w:rsid w:val="004B74A6"/>
    <w:rsid w:val="004C433E"/>
    <w:rsid w:val="004F74D6"/>
    <w:rsid w:val="0052091E"/>
    <w:rsid w:val="005B4AA0"/>
    <w:rsid w:val="005D12A8"/>
    <w:rsid w:val="00662A92"/>
    <w:rsid w:val="00694322"/>
    <w:rsid w:val="006A6A4F"/>
    <w:rsid w:val="006B6C46"/>
    <w:rsid w:val="0074138C"/>
    <w:rsid w:val="00803FA4"/>
    <w:rsid w:val="008B62FF"/>
    <w:rsid w:val="008C4CCC"/>
    <w:rsid w:val="00922668"/>
    <w:rsid w:val="00974FDD"/>
    <w:rsid w:val="009B51F6"/>
    <w:rsid w:val="00B8342D"/>
    <w:rsid w:val="00C13907"/>
    <w:rsid w:val="00C27B53"/>
    <w:rsid w:val="00C34C06"/>
    <w:rsid w:val="00C4785D"/>
    <w:rsid w:val="00CB5864"/>
    <w:rsid w:val="00CE5BC0"/>
    <w:rsid w:val="00CF28C3"/>
    <w:rsid w:val="00D748ED"/>
    <w:rsid w:val="00DA01BB"/>
    <w:rsid w:val="00DF34C1"/>
    <w:rsid w:val="00E36E9D"/>
    <w:rsid w:val="00E925A7"/>
    <w:rsid w:val="00E92959"/>
    <w:rsid w:val="00F31FF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84138"/>
  <w15:chartTrackingRefBased/>
  <w15:docId w15:val="{6F0501A8-5CBA-8E4D-95EA-BDE6AA2B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Times New Roman" w:hAnsi="Times New Roman"/>
      <w:color w:val="000000"/>
      <w:sz w:val="23"/>
    </w:rPr>
  </w:style>
  <w:style w:type="paragraph" w:styleId="Heading1">
    <w:name w:val="heading 1"/>
    <w:basedOn w:val="Normal"/>
    <w:next w:val="Normal"/>
    <w:link w:val="Heading1Char"/>
    <w:uiPriority w:val="9"/>
    <w:qFormat/>
    <w:rsid w:val="0052091E"/>
    <w:pPr>
      <w:keepNext/>
      <w:keepLines/>
      <w:spacing w:before="280" w:after="120"/>
      <w:outlineLvl w:val="0"/>
    </w:pPr>
    <w:rPr>
      <w:rFonts w:asciiTheme="majorHAnsi" w:eastAsiaTheme="majorEastAsia" w:hAnsiTheme="majorHAnsi" w:cstheme="majorBidi" w:ascii="Times New Roman" w:hAnsi="Times New Roman"/>
      <w:b/>
      <w:color w:val="000000"/>
      <w:sz w:val="30"/>
      <w:szCs w:val="40"/>
    </w:rPr>
  </w:style>
  <w:style w:type="paragraph" w:styleId="Heading2">
    <w:name w:val="heading 2"/>
    <w:basedOn w:val="Normal"/>
    <w:next w:val="Normal"/>
    <w:link w:val="Heading2Char"/>
    <w:uiPriority w:val="9"/>
    <w:semiHidden/>
    <w:unhideWhenUsed/>
    <w:qFormat/>
    <w:rsid w:val="0052091E"/>
    <w:pPr>
      <w:keepNext/>
      <w:keepLines/>
      <w:spacing w:before="200" w:after="80"/>
      <w:outlineLvl w:val="1"/>
    </w:pPr>
    <w:rPr>
      <w:rFonts w:asciiTheme="majorHAnsi" w:eastAsiaTheme="majorEastAsia" w:hAnsiTheme="majorHAnsi" w:cstheme="majorBidi" w:ascii="Times New Roman" w:hAnsi="Times New Roman"/>
      <w:b/>
      <w:color w:val="000000"/>
      <w:sz w:val="25"/>
      <w:szCs w:val="32"/>
    </w:rPr>
  </w:style>
  <w:style w:type="paragraph" w:styleId="Heading3">
    <w:name w:val="heading 3"/>
    <w:basedOn w:val="Normal"/>
    <w:next w:val="Normal"/>
    <w:link w:val="Heading3Char"/>
    <w:uiPriority w:val="9"/>
    <w:semiHidden/>
    <w:unhideWhenUsed/>
    <w:qFormat/>
    <w:rsid w:val="0052091E"/>
    <w:pPr>
      <w:keepNext/>
      <w:keepLines/>
      <w:spacing w:before="160" w:after="60"/>
      <w:outlineLvl w:val="2"/>
    </w:pPr>
    <w:rPr>
      <w:rFonts w:eastAsiaTheme="majorEastAsia" w:cstheme="majorBidi" w:ascii="Times New Roman" w:hAnsi="Times New Roman"/>
      <w:b/>
      <w:color w:val="000000"/>
      <w:sz w:val="23"/>
      <w:szCs w:val="28"/>
    </w:rPr>
  </w:style>
  <w:style w:type="paragraph" w:styleId="Heading4">
    <w:name w:val="heading 4"/>
    <w:basedOn w:val="Normal"/>
    <w:next w:val="Normal"/>
    <w:link w:val="Heading4Char"/>
    <w:uiPriority w:val="9"/>
    <w:unhideWhenUsed/>
    <w:qFormat/>
    <w:rsid w:val="00520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0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91E"/>
    <w:rPr>
      <w:rFonts w:eastAsiaTheme="majorEastAsia" w:cstheme="majorBidi"/>
      <w:color w:val="272727" w:themeColor="text1" w:themeTint="D8"/>
    </w:rPr>
  </w:style>
  <w:style w:type="paragraph" w:styleId="Title">
    <w:name w:val="Title"/>
    <w:basedOn w:val="Normal"/>
    <w:next w:val="Normal"/>
    <w:link w:val="TitleChar"/>
    <w:uiPriority w:val="10"/>
    <w:qFormat/>
    <w:rsid w:val="0052091E"/>
    <w:pPr>
      <w:spacing w:after="160" w:line="240" w:lineRule="auto"/>
      <w:contextualSpacing/>
      <w:jc w:val="center"/>
    </w:pPr>
    <w:rPr>
      <w:rFonts w:asciiTheme="majorHAnsi" w:eastAsiaTheme="majorEastAsia" w:hAnsiTheme="majorHAnsi" w:cstheme="majorBidi" w:ascii="Times New Roman" w:hAnsi="Times New Roman"/>
      <w:b/>
      <w:color w:val="000000"/>
      <w:spacing w:val="-10"/>
      <w:kern w:val="28"/>
      <w:sz w:val="44"/>
      <w:szCs w:val="56"/>
    </w:rPr>
  </w:style>
  <w:style w:type="character" w:customStyle="1" w:styleId="TitleChar">
    <w:name w:val="Title Char"/>
    <w:basedOn w:val="DefaultParagraphFont"/>
    <w:link w:val="Title"/>
    <w:uiPriority w:val="10"/>
    <w:rsid w:val="00520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91E"/>
    <w:pPr>
      <w:spacing w:before="160"/>
      <w:jc w:val="center"/>
    </w:pPr>
    <w:rPr>
      <w:i/>
      <w:iCs/>
      <w:color w:val="404040" w:themeColor="text1" w:themeTint="BF"/>
    </w:rPr>
  </w:style>
  <w:style w:type="character" w:customStyle="1" w:styleId="QuoteChar">
    <w:name w:val="Quote Char"/>
    <w:basedOn w:val="DefaultParagraphFont"/>
    <w:link w:val="Quote"/>
    <w:uiPriority w:val="29"/>
    <w:rsid w:val="0052091E"/>
    <w:rPr>
      <w:i/>
      <w:iCs/>
      <w:color w:val="404040" w:themeColor="text1" w:themeTint="BF"/>
    </w:rPr>
  </w:style>
  <w:style w:type="paragraph" w:styleId="ListParagraph">
    <w:name w:val="List Paragraph"/>
    <w:basedOn w:val="Normal"/>
    <w:uiPriority w:val="34"/>
    <w:qFormat/>
    <w:rsid w:val="0052091E"/>
    <w:pPr>
      <w:ind w:left="720"/>
      <w:contextualSpacing/>
    </w:pPr>
  </w:style>
  <w:style w:type="character" w:styleId="IntenseEmphasis">
    <w:name w:val="Intense Emphasis"/>
    <w:basedOn w:val="DefaultParagraphFont"/>
    <w:uiPriority w:val="21"/>
    <w:qFormat/>
    <w:rsid w:val="0052091E"/>
    <w:rPr>
      <w:i/>
      <w:iCs/>
      <w:color w:val="0F4761" w:themeColor="accent1" w:themeShade="BF"/>
    </w:rPr>
  </w:style>
  <w:style w:type="paragraph" w:styleId="IntenseQuote">
    <w:name w:val="Intense Quote"/>
    <w:basedOn w:val="Normal"/>
    <w:next w:val="Normal"/>
    <w:link w:val="IntenseQuoteChar"/>
    <w:uiPriority w:val="30"/>
    <w:qFormat/>
    <w:rsid w:val="00520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91E"/>
    <w:rPr>
      <w:i/>
      <w:iCs/>
      <w:color w:val="0F4761" w:themeColor="accent1" w:themeShade="BF"/>
    </w:rPr>
  </w:style>
  <w:style w:type="character" w:styleId="IntenseReference">
    <w:name w:val="Intense Reference"/>
    <w:basedOn w:val="DefaultParagraphFont"/>
    <w:uiPriority w:val="32"/>
    <w:qFormat/>
    <w:rsid w:val="0052091E"/>
    <w:rPr>
      <w:b/>
      <w:bCs/>
      <w:smallCaps/>
      <w:color w:val="0F4761" w:themeColor="accent1" w:themeShade="BF"/>
      <w:spacing w:val="5"/>
    </w:rPr>
  </w:style>
  <w:style w:type="paragraph" w:styleId="Header">
    <w:name w:val="header"/>
    <w:basedOn w:val="Normal"/>
    <w:link w:val="HeaderChar"/>
    <w:uiPriority w:val="99"/>
    <w:unhideWhenUsed/>
    <w:rsid w:val="00520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91E"/>
  </w:style>
  <w:style w:type="paragraph" w:styleId="Footer">
    <w:name w:val="footer"/>
    <w:basedOn w:val="Normal"/>
    <w:link w:val="FooterChar"/>
    <w:uiPriority w:val="99"/>
    <w:unhideWhenUsed/>
    <w:rsid w:val="00520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91E"/>
  </w:style>
  <w:style w:type="table" w:styleId="TableGrid">
    <w:name w:val="Table Grid"/>
    <w:basedOn w:val="TableNormal"/>
    <w:uiPriority w:val="39"/>
    <w:rsid w:val="005209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513">
    <w:name w:val="citation-513"/>
    <w:basedOn w:val="DefaultParagraphFont"/>
    <w:rsid w:val="00694322"/>
  </w:style>
  <w:style w:type="character" w:customStyle="1" w:styleId="citation-512">
    <w:name w:val="citation-512"/>
    <w:basedOn w:val="DefaultParagraphFont"/>
    <w:rsid w:val="00694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curso asincrónico Sabiduría Sin Códigos</dc:title>
  <dc:subject>Definición formal del curso autogestionado de inteligencia artificial para adultos mayores</dc:subject>
  <dc:creator>LAURA MELISSA AZOFEIFA GOMEZ</dc:creator>
  <cp:keywords/>
  <dc:description>Revisión separada del documento original. El original se conserva sin cambios.</dc:description>
  <cp:lastModifiedBy>Steven MarinRodriguez</cp:lastModifiedBy>
  <cp:revision>2</cp:revision>
  <dcterms:created xsi:type="dcterms:W3CDTF">2026-10-04T23:39:00Z</dcterms:created>
  <dcterms:modified xsi:type="dcterms:W3CDTF">2026-10-04T23:39:00Z</dcterms:modified>
</cp:coreProperties>
</file>