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 xml:space="preserve">The KLM/LOQC protocol outlines three distinct criteria that must </w:t>
      </w:r>
      <w:proofErr w:type="gramStart"/>
      <w:r w:rsidRPr="000E2621">
        <w:rPr>
          <w:rFonts w:eastAsia="Times New Roman" w:cs="Times New Roman"/>
          <w:color w:val="000000"/>
          <w:szCs w:val="24"/>
          <w:lang w:eastAsia="en-CA"/>
        </w:rPr>
        <w:t>be attained</w:t>
      </w:r>
      <w:proofErr w:type="gramEnd"/>
      <w:r w:rsidRPr="000E2621">
        <w:rPr>
          <w:rFonts w:eastAsia="Times New Roman" w:cs="Times New Roman"/>
          <w:color w:val="000000"/>
          <w:szCs w:val="24"/>
          <w:lang w:eastAsia="en-CA"/>
        </w:rPr>
        <w:t xml:space="preserve">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 xml:space="preserve">The exact method </w:t>
      </w:r>
      <w:proofErr w:type="gramStart"/>
      <w:r w:rsidRPr="000E2621">
        <w:rPr>
          <w:rFonts w:eastAsia="Times New Roman" w:cs="Times New Roman"/>
          <w:color w:val="000000"/>
          <w:szCs w:val="24"/>
          <w:lang w:eastAsia="en-CA"/>
        </w:rPr>
        <w:t>is not outlined</w:t>
      </w:r>
      <w:proofErr w:type="gramEnd"/>
      <w:r w:rsidRPr="000E2621">
        <w:rPr>
          <w:rFonts w:eastAsia="Times New Roman" w:cs="Times New Roman"/>
          <w:color w:val="000000"/>
          <w:szCs w:val="24"/>
          <w:lang w:eastAsia="en-CA"/>
        </w:rPr>
        <w:t xml:space="preserve">, but the detector counts the number of photons incident on the detector. Upon measurement, the photon </w:t>
      </w:r>
      <w:proofErr w:type="gramStart"/>
      <w:r w:rsidRPr="000E2621">
        <w:rPr>
          <w:rFonts w:eastAsia="Times New Roman" w:cs="Times New Roman"/>
          <w:color w:val="000000"/>
          <w:szCs w:val="24"/>
          <w:lang w:eastAsia="en-CA"/>
        </w:rPr>
        <w:t>is destroyed</w:t>
      </w:r>
      <w:proofErr w:type="gramEnd"/>
      <w:r w:rsidRPr="000E2621">
        <w:rPr>
          <w:rFonts w:eastAsia="Times New Roman" w:cs="Times New Roman"/>
          <w:color w:val="000000"/>
          <w:szCs w:val="24"/>
          <w:lang w:eastAsia="en-CA"/>
        </w:rPr>
        <w:t>,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w:t>
      </w:r>
      <w:proofErr w:type="gramStart"/>
      <w:r w:rsidR="00DC2E7F">
        <w:rPr>
          <w:rFonts w:eastAsia="Times New Roman" w:cs="Times New Roman"/>
          <w:color w:val="000000"/>
          <w:szCs w:val="24"/>
          <w:lang w:eastAsia="en-CA"/>
        </w:rPr>
        <w:t>are used</w:t>
      </w:r>
      <w:proofErr w:type="gramEnd"/>
      <w:r w:rsidR="00DC2E7F">
        <w:rPr>
          <w:rFonts w:eastAsia="Times New Roman" w:cs="Times New Roman"/>
          <w:color w:val="000000"/>
          <w:szCs w:val="24"/>
          <w:lang w:eastAsia="en-CA"/>
        </w:rPr>
        <w:t xml:space="preserve">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w:t>
      </w:r>
      <w:proofErr w:type="gramStart"/>
      <w:r>
        <w:rPr>
          <w:rFonts w:eastAsia="Times New Roman" w:cs="Times New Roman"/>
          <w:color w:val="000000"/>
          <w:szCs w:val="24"/>
          <w:lang w:eastAsia="en-CA"/>
        </w:rPr>
        <w:t>be discussed</w:t>
      </w:r>
      <w:proofErr w:type="gramEnd"/>
      <w:r>
        <w:rPr>
          <w:rFonts w:eastAsia="Times New Roman" w:cs="Times New Roman"/>
          <w:color w:val="000000"/>
          <w:szCs w:val="24"/>
          <w:lang w:eastAsia="en-CA"/>
        </w:rPr>
        <w:t xml:space="preserve">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w:t>
      </w:r>
      <w:proofErr w:type="gramStart"/>
      <w:r w:rsidR="00CA399C">
        <w:rPr>
          <w:rFonts w:eastAsia="Times New Roman" w:cs="Times New Roman"/>
          <w:color w:val="000000"/>
          <w:szCs w:val="24"/>
          <w:lang w:eastAsia="en-CA"/>
        </w:rPr>
        <w:t>be guaranteed</w:t>
      </w:r>
      <w:proofErr w:type="gramEnd"/>
      <w:r w:rsidR="00CA399C">
        <w:rPr>
          <w:rFonts w:eastAsia="Times New Roman" w:cs="Times New Roman"/>
          <w:color w:val="000000"/>
          <w:szCs w:val="24"/>
          <w:lang w:eastAsia="en-CA"/>
        </w:rPr>
        <w:t xml:space="preserve">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xml:space="preserve">). Alternative deterministic sources </w:t>
      </w:r>
      <w:proofErr w:type="gramStart"/>
      <w:r w:rsidR="00CA399C">
        <w:rPr>
          <w:rFonts w:eastAsia="Times New Roman" w:cs="Times New Roman"/>
          <w:color w:val="000000"/>
          <w:szCs w:val="24"/>
          <w:lang w:eastAsia="en-CA"/>
        </w:rPr>
        <w:t>are considered</w:t>
      </w:r>
      <w:proofErr w:type="gramEnd"/>
      <w:r w:rsidR="00CA399C">
        <w:rPr>
          <w:rFonts w:eastAsia="Times New Roman" w:cs="Times New Roman"/>
          <w:color w:val="000000"/>
          <w:szCs w:val="24"/>
          <w:lang w:eastAsia="en-CA"/>
        </w:rPr>
        <w:t>,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w:t>
      </w:r>
      <w:proofErr w:type="gramStart"/>
      <w:r w:rsidR="008E1F36">
        <w:t>is done</w:t>
      </w:r>
      <w:proofErr w:type="gramEnd"/>
      <w:r w:rsidR="008E1F36">
        <w:t xml:space="preserv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w:t>
      </w:r>
      <w:proofErr w:type="gramStart"/>
      <w:r w:rsidR="006D6890">
        <w:t>is produced</w:t>
      </w:r>
      <w:proofErr w:type="gramEnd"/>
      <w:r w:rsidR="006D6890">
        <w:t xml:space="preserve">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t>
      </w:r>
      <w:proofErr w:type="gramStart"/>
      <w:r w:rsidR="00E8000A">
        <w:t>was done</w:t>
      </w:r>
      <w:proofErr w:type="gramEnd"/>
      <w:r w:rsidR="00E8000A">
        <w:t xml:space="preserv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xml:space="preserve">, how they </w:t>
      </w:r>
      <w:proofErr w:type="gramStart"/>
      <w:r w:rsidR="0001730D">
        <w:t>are produced</w:t>
      </w:r>
      <w:proofErr w:type="gramEnd"/>
      <w:r w:rsidR="0001730D">
        <w:t xml:space="preserve">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w:t>
      </w:r>
      <w:proofErr w:type="gramStart"/>
      <w:r w:rsidR="00F46B35">
        <w:rPr>
          <w:sz w:val="32"/>
          <w:szCs w:val="32"/>
        </w:rPr>
        <w:t>is Modelled</w:t>
      </w:r>
      <w:proofErr w:type="gramEnd"/>
      <w:r w:rsidR="00F46B35">
        <w:rPr>
          <w:sz w:val="32"/>
          <w:szCs w:val="32"/>
        </w:rPr>
        <w:t xml:space="preserve">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w:t>
      </w:r>
      <w:proofErr w:type="gramStart"/>
      <w:r w:rsidR="006A2161">
        <w:rPr>
          <w:szCs w:val="24"/>
        </w:rPr>
        <w:t>is called</w:t>
      </w:r>
      <w:proofErr w:type="gramEnd"/>
      <w:r w:rsidR="006A2161">
        <w:rPr>
          <w:szCs w:val="24"/>
        </w:rPr>
        <w:t xml:space="preserve"> the Rabi oscillation and is a purely quantum effect. Rabi oscillations are the focus of this </w:t>
      </w:r>
      <w:r w:rsidR="00447975">
        <w:rPr>
          <w:szCs w:val="24"/>
        </w:rPr>
        <w:t>thesis and</w:t>
      </w:r>
      <w:r w:rsidR="006A2161">
        <w:rPr>
          <w:szCs w:val="24"/>
        </w:rPr>
        <w:t xml:space="preserve"> </w:t>
      </w:r>
      <w:proofErr w:type="gramStart"/>
      <w:r w:rsidR="006A2161">
        <w:rPr>
          <w:szCs w:val="24"/>
        </w:rPr>
        <w:t>are elaborated</w:t>
      </w:r>
      <w:proofErr w:type="gramEnd"/>
      <w:r w:rsidR="006A2161">
        <w:rPr>
          <w:szCs w:val="24"/>
        </w:rPr>
        <w:t xml:space="preserve">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w:t>
      </w:r>
      <w:proofErr w:type="gramStart"/>
      <w:r w:rsidR="00954AE8">
        <w:rPr>
          <w:szCs w:val="24"/>
        </w:rPr>
        <w:t>are resonantly tuned</w:t>
      </w:r>
      <w:proofErr w:type="gramEnd"/>
      <w:r w:rsidR="00954AE8">
        <w:rPr>
          <w:szCs w:val="24"/>
        </w:rPr>
        <w:t xml:space="preserve"> to the Zeeman splitting of a spin-½ nucleus. </w:t>
      </w:r>
      <w:r w:rsidR="00954AE8">
        <w:rPr>
          <w:szCs w:val="24"/>
        </w:rPr>
        <w:lastRenderedPageBreak/>
        <w:t xml:space="preserve">What </w:t>
      </w:r>
      <w:proofErr w:type="gramStart"/>
      <w:r w:rsidR="00954AE8">
        <w:rPr>
          <w:szCs w:val="24"/>
        </w:rPr>
        <w:t>was found</w:t>
      </w:r>
      <w:proofErr w:type="gramEnd"/>
      <w:r w:rsidR="00954AE8">
        <w:rPr>
          <w:szCs w:val="24"/>
        </w:rPr>
        <w:t xml:space="preserve"> was that the rotating field causes the </w:t>
      </w:r>
      <w:r w:rsidR="004E76CE">
        <w:rPr>
          <w:szCs w:val="24"/>
        </w:rPr>
        <w:t>spin to oscillate, this was the basis for nuclear magnetic resonance (NMR) techniques. As a secondary consequence, this process is not unlike that of Rabi oscillations. However, instead of the oscillation of nuclear spins, it is the oscillation of the electron population</w:t>
      </w:r>
      <w:proofErr w:type="gramStart"/>
      <w:r w:rsidR="004E76CE">
        <w:rPr>
          <w:szCs w:val="24"/>
        </w:rPr>
        <w:t xml:space="preserve">.  </w:t>
      </w:r>
      <w:proofErr w:type="gramEnd"/>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 xml:space="preserve">et us consider a simplified model: suppose we consider a simple two-state model that is excited via an external light source. This system can </w:t>
      </w:r>
      <w:proofErr w:type="gramStart"/>
      <w:r>
        <w:rPr>
          <w:szCs w:val="24"/>
        </w:rPr>
        <w:t>be represented</w:t>
      </w:r>
      <w:proofErr w:type="gramEnd"/>
      <w:r>
        <w:rPr>
          <w:szCs w:val="24"/>
        </w:rPr>
        <w:t xml:space="preserve">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 xml:space="preserve">This Hamiltonian </w:t>
      </w:r>
      <w:proofErr w:type="gramStart"/>
      <w:r>
        <w:t>is clearly split</w:t>
      </w:r>
      <w:proofErr w:type="gramEnd"/>
      <w:r>
        <w:t xml:space="preserve">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 xml:space="preserve">The individual matrix elements can </w:t>
      </w:r>
      <w:proofErr w:type="gramStart"/>
      <w:r>
        <w:t>be found</w:t>
      </w:r>
      <w:proofErr w:type="gramEnd"/>
      <w:r>
        <w:t xml:space="preserve">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w:t>
      </w:r>
      <w:proofErr w:type="gramStart"/>
      <w:r>
        <w:t>is defined</w:t>
      </w:r>
      <w:proofErr w:type="gramEnd"/>
      <w:r>
        <w:t xml:space="preserve">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 xml:space="preserve">Thus, we </w:t>
      </w:r>
      <w:proofErr w:type="gramStart"/>
      <w:r>
        <w:t>are left</w:t>
      </w:r>
      <w:proofErr w:type="gramEnd"/>
      <w:r>
        <w:t xml:space="preserve">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w:t>
      </w:r>
      <w:proofErr w:type="gramStart"/>
      <w:r>
        <w:t>is defined</w:t>
      </w:r>
      <w:proofErr w:type="gramEnd"/>
      <w:r>
        <w:t xml:space="preserve">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w:t>
      </w:r>
      <w:proofErr w:type="gramStart"/>
      <w:r w:rsidR="00F41A51">
        <w:t>is observed</w:t>
      </w:r>
      <w:proofErr w:type="gramEnd"/>
      <w:r w:rsidR="00F41A51">
        <w:t xml:space="preserve">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w:t>
      </w:r>
      <w:proofErr w:type="gramStart"/>
      <w:r>
        <w:t>is often used</w:t>
      </w:r>
      <w:proofErr w:type="gramEnd"/>
      <w:r>
        <w:t xml:space="preserve">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Super-Poissonian, Poissonian, and Sub-Poissonian</w:t>
      </w:r>
      <w:proofErr w:type="gramStart"/>
      <w:r w:rsidR="00D97BAD">
        <w:rPr>
          <w:szCs w:val="24"/>
        </w:rPr>
        <w:t xml:space="preserve">. </w:t>
      </w:r>
      <w:r w:rsidR="00A973E1">
        <w:rPr>
          <w:szCs w:val="24"/>
        </w:rPr>
        <w:t xml:space="preserve"> </w:t>
      </w:r>
      <w:proofErr w:type="gramEnd"/>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w:t>
      </w:r>
      <w:proofErr w:type="gramStart"/>
      <w:r>
        <w:t>be understood</w:t>
      </w:r>
      <w:proofErr w:type="gramEnd"/>
      <w:r>
        <w:t xml:space="preserve">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 xml:space="preserve">As N is taken to be infinitely large, we can then use Stirling’s </w:t>
      </w:r>
      <w:proofErr w:type="gramStart"/>
      <w:r>
        <w:t>approximation,(</w:t>
      </w:r>
      <w:proofErr w:type="gramEnd"/>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 xml:space="preserve">The resultant equation </w:t>
      </w:r>
      <w:proofErr w:type="gramStart"/>
      <w:r>
        <w:t>is used</w:t>
      </w:r>
      <w:proofErr w:type="gramEnd"/>
      <w:r>
        <w:t xml:space="preserve">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w:t>
      </w:r>
      <w:proofErr w:type="gramStart"/>
      <w:r w:rsidR="00AF7FE1">
        <w:t>is characterized</w:t>
      </w:r>
      <w:proofErr w:type="gramEnd"/>
      <w:r w:rsidR="00AF7FE1">
        <w:t xml:space="preserve">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76A7BEE7"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But what is characterized by this? A perfectly coherent beam is the most stable light in classical </w:t>
      </w:r>
      <w:proofErr w:type="gramStart"/>
      <w:r>
        <w:t>optics,</w:t>
      </w:r>
      <w:proofErr w:type="gramEnd"/>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 xml:space="preserve">This sounds </w:t>
      </w:r>
      <w:proofErr w:type="gramStart"/>
      <w:r>
        <w:t>rather mythical</w:t>
      </w:r>
      <w:proofErr w:type="gramEnd"/>
      <w:r>
        <w:t>,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w:t>
      </w:r>
      <w:proofErr w:type="gramStart"/>
      <w:r w:rsidR="000E6B2C">
        <w:t>is given</w:t>
      </w:r>
      <w:proofErr w:type="gramEnd"/>
      <w:r w:rsidR="000E6B2C">
        <w:t xml:space="preserve">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7BCC6580" w14:textId="62B89A7D" w:rsidR="00F46B35" w:rsidRPr="00F46B35" w:rsidRDefault="00F46B35" w:rsidP="000E2621">
      <w:pPr>
        <w:spacing w:line="480" w:lineRule="auto"/>
        <w:rPr>
          <w:szCs w:val="24"/>
        </w:rPr>
      </w:pPr>
      <w:r>
        <w:rPr>
          <w:szCs w:val="24"/>
        </w:rPr>
        <w:t xml:space="preserve">In order to study photons, one needs a source </w:t>
      </w:r>
      <w:r w:rsidR="0001730D">
        <w:rPr>
          <w:szCs w:val="24"/>
        </w:rPr>
        <w:t>for</w:t>
      </w:r>
      <w:r>
        <w:rPr>
          <w:szCs w:val="24"/>
        </w:rPr>
        <w:t xml:space="preserve"> them</w:t>
      </w:r>
      <w:r w:rsidR="0001730D">
        <w:rPr>
          <w:szCs w:val="24"/>
        </w:rPr>
        <w:t>.</w:t>
      </w:r>
      <w:r>
        <w:rPr>
          <w:szCs w:val="24"/>
        </w:rPr>
        <w:t xml:space="preserve"> </w:t>
      </w:r>
      <w:r w:rsidR="0001730D">
        <w:rPr>
          <w:szCs w:val="24"/>
        </w:rPr>
        <w:t>A</w:t>
      </w:r>
      <w:r>
        <w:rPr>
          <w:szCs w:val="24"/>
        </w:rPr>
        <w:t>s mentioned in the introduction, one</w:t>
      </w:r>
      <w:r w:rsidR="0001730D">
        <w:rPr>
          <w:szCs w:val="24"/>
        </w:rPr>
        <w:t xml:space="preserve"> of</w:t>
      </w:r>
      <w:r>
        <w:rPr>
          <w:szCs w:val="24"/>
        </w:rPr>
        <w:t xml:space="preserve"> the best </w:t>
      </w:r>
      <w:proofErr w:type="gramStart"/>
      <w:r w:rsidR="0001730D">
        <w:rPr>
          <w:szCs w:val="24"/>
        </w:rPr>
        <w:t>source</w:t>
      </w:r>
      <w:proofErr w:type="gramEnd"/>
      <w:r>
        <w:rPr>
          <w:szCs w:val="24"/>
        </w:rPr>
        <w:t xml:space="preserve"> for deterministic photons is the quantum dot. </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37BB675A" w14:textId="767888F8" w:rsidR="0001730D" w:rsidRDefault="00365766" w:rsidP="0001730D">
      <w:pPr>
        <w:pStyle w:val="ListParagraph"/>
        <w:numPr>
          <w:ilvl w:val="1"/>
          <w:numId w:val="7"/>
        </w:numPr>
        <w:spacing w:line="480" w:lineRule="auto"/>
      </w:pPr>
      <w:r>
        <w:lastRenderedPageBreak/>
        <w:t>General properties</w:t>
      </w:r>
    </w:p>
    <w:p w14:paraId="092B967F" w14:textId="77777777" w:rsidR="0001730D" w:rsidRDefault="0001730D" w:rsidP="0001730D">
      <w:pPr>
        <w:pStyle w:val="ListParagraph"/>
        <w:spacing w:line="480" w:lineRule="auto"/>
        <w:ind w:left="0"/>
      </w:pPr>
    </w:p>
    <w:p w14:paraId="5E85BC0C" w14:textId="6839381D" w:rsidR="00680062" w:rsidRDefault="00680062" w:rsidP="000E2621">
      <w:pPr>
        <w:spacing w:line="480" w:lineRule="auto"/>
        <w:rPr>
          <w:sz w:val="32"/>
          <w:szCs w:val="32"/>
        </w:rPr>
      </w:pPr>
      <w:r w:rsidRPr="00F46B35">
        <w:rPr>
          <w:sz w:val="32"/>
          <w:szCs w:val="32"/>
        </w:rPr>
        <w:t>2.</w:t>
      </w:r>
      <w:r w:rsidR="00A73B02" w:rsidRPr="00F46B35">
        <w:rPr>
          <w:sz w:val="32"/>
          <w:szCs w:val="32"/>
        </w:rPr>
        <w:t>4</w:t>
      </w:r>
      <w:r w:rsidRPr="00F46B35">
        <w:rPr>
          <w:sz w:val="32"/>
          <w:szCs w:val="32"/>
        </w:rPr>
        <w:t xml:space="preserve"> Experimental Technique Used – The Unbalanced Mach-Zehnder Interferometer</w:t>
      </w:r>
    </w:p>
    <w:p w14:paraId="762A904A" w14:textId="77777777" w:rsidR="0001730D" w:rsidRPr="0001730D" w:rsidRDefault="0001730D" w:rsidP="000E2621">
      <w:pPr>
        <w:spacing w:line="480" w:lineRule="auto"/>
        <w:rPr>
          <w:szCs w:val="24"/>
        </w:rPr>
      </w:pP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w:t>
      </w:r>
      <w:proofErr w:type="gramStart"/>
      <w:r>
        <w:t>be derived</w:t>
      </w:r>
      <w:proofErr w:type="gramEnd"/>
      <w:r>
        <w:t xml:space="preserve"> from this approximation, it can be far from an accurate representation of reality. Enter the </w:t>
      </w:r>
      <w:proofErr w:type="spellStart"/>
      <w:r>
        <w:t>Linblad</w:t>
      </w:r>
      <w:proofErr w:type="spellEnd"/>
      <w:r>
        <w:t xml:space="preserve"> </w:t>
      </w:r>
      <w:proofErr w:type="gramStart"/>
      <w:r>
        <w:t>master</w:t>
      </w:r>
      <w:proofErr w:type="gramEnd"/>
      <w:r>
        <w:t xml:space="preserve"> equation, which is touted as a more </w:t>
      </w:r>
      <w:r>
        <w:lastRenderedPageBreak/>
        <w:t>generalized version of the Hamiltonian. Not only does this consider the system’s dynamics, but also the environmental effects and whatever mechanism that couples one to the other</w:t>
      </w:r>
      <w:proofErr w:type="gramStart"/>
      <w:r>
        <w:t xml:space="preserve">.  </w:t>
      </w:r>
      <w:proofErr w:type="gramEnd"/>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w:t>
      </w:r>
      <w:proofErr w:type="gramStart"/>
      <w:r w:rsidR="00CF323A">
        <w:t>is equipped</w:t>
      </w:r>
      <w:proofErr w:type="gramEnd"/>
      <w:r w:rsidR="00CF323A">
        <w:t xml:space="preserve"> with an inner product. This space </w:t>
      </w:r>
      <w:proofErr w:type="gramStart"/>
      <w:r w:rsidR="00CF323A">
        <w:t>is spanned</w:t>
      </w:r>
      <w:proofErr w:type="gramEnd"/>
      <w:r w:rsidR="00CF323A">
        <w:t xml:space="preserve"> by a set of basis vectors, from which we can construct the entire space. In the example of the quantum dot, the levels of excitation </w:t>
      </w:r>
      <w:proofErr w:type="gramStart"/>
      <w:r w:rsidR="00CF323A">
        <w:t>are used</w:t>
      </w:r>
      <w:proofErr w:type="gramEnd"/>
      <w:r w:rsidR="00CF323A">
        <w:t xml:space="preserve">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 xml:space="preserve">As we are dealing with a quantum dot system, we will use the same basis states to define the environment and the coupling. This </w:t>
      </w:r>
      <w:proofErr w:type="gramStart"/>
      <w:r>
        <w:t>is made</w:t>
      </w:r>
      <w:proofErr w:type="gramEnd"/>
      <w:r>
        <w:t xml:space="preserve"> possible under the understanding that any state can be written as a linear combination of alternate basis states. This </w:t>
      </w:r>
      <w:proofErr w:type="gramStart"/>
      <w:r>
        <w:t>is written</w:t>
      </w:r>
      <w:proofErr w:type="gramEnd"/>
      <w:r>
        <w:t xml:space="preserve">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lastRenderedPageBreak/>
        <w:tab/>
        <w:t xml:space="preserve">We are able to manipulate this Lindblad </w:t>
      </w:r>
      <w:proofErr w:type="gramStart"/>
      <w:r>
        <w:t>master</w:t>
      </w:r>
      <w:proofErr w:type="gramEnd"/>
      <w:r>
        <w:t xml:space="preserve">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 xml:space="preserve">of the system coupled to a given environment. We can </w:t>
      </w:r>
      <w:proofErr w:type="gramStart"/>
      <w:r w:rsidR="00091161">
        <w:t>intuit</w:t>
      </w:r>
      <w:proofErr w:type="gramEnd"/>
      <w:r w:rsidR="00091161">
        <w:t xml:space="preserve">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w:t>
      </w:r>
      <w:proofErr w:type="gramStart"/>
      <w:r>
        <w:t xml:space="preserve">.  </w:t>
      </w:r>
      <w:proofErr w:type="gramEnd"/>
      <w:r>
        <w:t xml:space="preserve">Its progression over time, </w:t>
      </w:r>
      <w:proofErr w:type="spellStart"/>
      <w:r>
        <w:t>i.e</w:t>
      </w:r>
      <w:proofErr w:type="spellEnd"/>
      <w:r>
        <w:t xml:space="preserve">, </w:t>
      </w:r>
      <w:r>
        <w:rPr>
          <w:color w:val="0070C0"/>
        </w:rPr>
        <w:t>rho-dot</w:t>
      </w:r>
      <w:r>
        <w:rPr>
          <w:color w:val="000000" w:themeColor="text1"/>
        </w:rPr>
        <w:t xml:space="preserve">, can </w:t>
      </w:r>
      <w:proofErr w:type="gramStart"/>
      <w:r>
        <w:rPr>
          <w:color w:val="000000" w:themeColor="text1"/>
        </w:rPr>
        <w:t>be defined</w:t>
      </w:r>
      <w:proofErr w:type="gramEnd"/>
      <w:r>
        <w:rPr>
          <w:color w:val="000000" w:themeColor="text1"/>
        </w:rPr>
        <w:t xml:space="preserve">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w:t>
      </w:r>
      <w:proofErr w:type="gramStart"/>
      <w:r>
        <w:rPr>
          <w:color w:val="000000" w:themeColor="text1"/>
        </w:rPr>
        <w:t>is used</w:t>
      </w:r>
      <w:proofErr w:type="gramEnd"/>
      <w:r>
        <w:rPr>
          <w:color w:val="000000" w:themeColor="text1"/>
        </w:rPr>
        <w:t xml:space="preserve">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lastRenderedPageBreak/>
        <w:t xml:space="preserve">Wherein </w:t>
      </w:r>
      <w:proofErr w:type="gramStart"/>
      <w:r>
        <w:t>are called</w:t>
      </w:r>
      <w:proofErr w:type="gramEnd"/>
      <w:r>
        <w:t xml:space="preserve">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412FF"/>
    <w:rsid w:val="000506F3"/>
    <w:rsid w:val="00091161"/>
    <w:rsid w:val="000E2621"/>
    <w:rsid w:val="000E6B2C"/>
    <w:rsid w:val="0017614C"/>
    <w:rsid w:val="001D2778"/>
    <w:rsid w:val="001D4893"/>
    <w:rsid w:val="00270DFE"/>
    <w:rsid w:val="00365766"/>
    <w:rsid w:val="00390DE1"/>
    <w:rsid w:val="003C5CBB"/>
    <w:rsid w:val="003E201E"/>
    <w:rsid w:val="00447975"/>
    <w:rsid w:val="00461862"/>
    <w:rsid w:val="00466DEF"/>
    <w:rsid w:val="004E76CE"/>
    <w:rsid w:val="005346E4"/>
    <w:rsid w:val="00582536"/>
    <w:rsid w:val="00643836"/>
    <w:rsid w:val="00680062"/>
    <w:rsid w:val="006A2161"/>
    <w:rsid w:val="006D2848"/>
    <w:rsid w:val="006D6890"/>
    <w:rsid w:val="00700612"/>
    <w:rsid w:val="00702B8A"/>
    <w:rsid w:val="00712421"/>
    <w:rsid w:val="00742778"/>
    <w:rsid w:val="00795DB2"/>
    <w:rsid w:val="00817EE9"/>
    <w:rsid w:val="00892EA5"/>
    <w:rsid w:val="00895658"/>
    <w:rsid w:val="008A1D63"/>
    <w:rsid w:val="008A780F"/>
    <w:rsid w:val="008B004A"/>
    <w:rsid w:val="008D3796"/>
    <w:rsid w:val="008E1F36"/>
    <w:rsid w:val="008E40BC"/>
    <w:rsid w:val="009317D6"/>
    <w:rsid w:val="00954AE8"/>
    <w:rsid w:val="009A4F20"/>
    <w:rsid w:val="009C7FDA"/>
    <w:rsid w:val="009D4628"/>
    <w:rsid w:val="009D7804"/>
    <w:rsid w:val="009F7F60"/>
    <w:rsid w:val="00A64D4A"/>
    <w:rsid w:val="00A73B02"/>
    <w:rsid w:val="00A973E1"/>
    <w:rsid w:val="00A97F88"/>
    <w:rsid w:val="00AD2E91"/>
    <w:rsid w:val="00AF7FE1"/>
    <w:rsid w:val="00B32722"/>
    <w:rsid w:val="00B5077C"/>
    <w:rsid w:val="00B67DD5"/>
    <w:rsid w:val="00BA193D"/>
    <w:rsid w:val="00BE14EE"/>
    <w:rsid w:val="00C17FB8"/>
    <w:rsid w:val="00C3713D"/>
    <w:rsid w:val="00C532E1"/>
    <w:rsid w:val="00C95BD4"/>
    <w:rsid w:val="00CA399C"/>
    <w:rsid w:val="00CC2938"/>
    <w:rsid w:val="00CC47F8"/>
    <w:rsid w:val="00CF323A"/>
    <w:rsid w:val="00D126A2"/>
    <w:rsid w:val="00D14205"/>
    <w:rsid w:val="00D97BAD"/>
    <w:rsid w:val="00DC2E7F"/>
    <w:rsid w:val="00DC3551"/>
    <w:rsid w:val="00DD7A66"/>
    <w:rsid w:val="00E8000A"/>
    <w:rsid w:val="00EE6BCB"/>
    <w:rsid w:val="00F41A51"/>
    <w:rsid w:val="00F46B35"/>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20</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26</cp:revision>
  <dcterms:created xsi:type="dcterms:W3CDTF">2022-09-12T19:37:00Z</dcterms:created>
  <dcterms:modified xsi:type="dcterms:W3CDTF">2022-12-24T18:56:00Z</dcterms:modified>
</cp:coreProperties>
</file>