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Default="00DC3551" w:rsidP="00817EE9">
      <w:pPr>
        <w:spacing w:after="0" w:line="240" w:lineRule="auto"/>
        <w:jc w:val="center"/>
        <w:rPr>
          <w:rFonts w:eastAsia="Times New Roman" w:cs="Times New Roman"/>
          <w:szCs w:val="24"/>
          <w:lang w:eastAsia="en-CA"/>
        </w:rPr>
      </w:pPr>
      <w:r>
        <w:rPr>
          <w:rFonts w:eastAsia="Times New Roman" w:cs="Times New Roman"/>
          <w:color w:val="000000"/>
          <w:sz w:val="40"/>
          <w:szCs w:val="40"/>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10AA8F51" w14:textId="77777777" w:rsidR="00817EE9" w:rsidRDefault="00817EE9" w:rsidP="00817EE9">
      <w:pPr>
        <w:spacing w:after="240" w:line="240" w:lineRule="auto"/>
        <w:rPr>
          <w:rFonts w:eastAsia="Times New Roman" w:cs="Times New Roman"/>
          <w:szCs w:val="24"/>
          <w:lang w:eastAsia="en-CA"/>
        </w:rPr>
      </w:pPr>
    </w:p>
    <w:p w14:paraId="7A48D0DE" w14:textId="77777777" w:rsidR="00817EE9" w:rsidRDefault="00817EE9" w:rsidP="00817EE9">
      <w:pPr>
        <w:spacing w:after="240" w:line="240" w:lineRule="auto"/>
        <w:rPr>
          <w:rFonts w:eastAsia="Times New Roman" w:cs="Times New Roman"/>
          <w:lang w:eastAsia="en-CA"/>
        </w:rPr>
      </w:pPr>
      <w:r>
        <w:rPr>
          <w:rFonts w:eastAsia="Times New Roman" w:cs="Times New Roman"/>
          <w:szCs w:val="24"/>
          <w:lang w:eastAsia="en-CA"/>
        </w:rPr>
        <w:br/>
      </w:r>
    </w:p>
    <w:p w14:paraId="5681C890" w14:textId="77777777" w:rsidR="00817EE9" w:rsidRDefault="00817EE9" w:rsidP="00817EE9">
      <w:pPr>
        <w:spacing w:after="0" w:line="240" w:lineRule="auto"/>
        <w:jc w:val="center"/>
        <w:rPr>
          <w:rFonts w:eastAsia="Times New Roman" w:cs="Times New Roman"/>
          <w:color w:val="000000"/>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3BF68CF1" w:rsidR="00817EE9" w:rsidRDefault="00817EE9" w:rsidP="00817EE9">
      <w:pPr>
        <w:spacing w:after="0" w:line="240" w:lineRule="auto"/>
        <w:jc w:val="center"/>
        <w:rPr>
          <w:rFonts w:eastAsia="Times New Roman" w:cs="Times New Roman"/>
          <w:lang w:eastAsia="en-CA"/>
        </w:rPr>
      </w:pPr>
      <w:r>
        <w:rPr>
          <w:rFonts w:eastAsia="Times New Roman" w:cs="Times New Roman"/>
          <w:color w:val="000000"/>
          <w:lang w:eastAsia="en-CA"/>
        </w:rPr>
        <w:t>A thesis presented to the University of Waterloo in partial fulfilment of requirement for PHYS B  </w:t>
      </w:r>
    </w:p>
    <w:p w14:paraId="6E11BC7E" w14:textId="77777777" w:rsidR="00817EE9" w:rsidRDefault="00817EE9" w:rsidP="00817EE9">
      <w:pPr>
        <w:spacing w:after="0" w:line="240" w:lineRule="auto"/>
        <w:rPr>
          <w:rFonts w:eastAsia="Times New Roman" w:cs="Times New Roman"/>
          <w:szCs w:val="24"/>
          <w:lang w:eastAsia="en-CA"/>
        </w:rPr>
      </w:pPr>
    </w:p>
    <w:p w14:paraId="3979225D"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Waterloo, Ontario, Canada, 2022</w:t>
      </w:r>
    </w:p>
    <w:p w14:paraId="0C970A26" w14:textId="138D273B" w:rsidR="00700612" w:rsidRDefault="00817EE9">
      <w:r>
        <w:lastRenderedPageBreak/>
        <w:t>INTRODUCTION</w:t>
      </w:r>
    </w:p>
    <w:p w14:paraId="6978B041" w14:textId="654E6A3B" w:rsidR="00817EE9" w:rsidRDefault="00817EE9">
      <w:r>
        <w:t>CONTEXT</w:t>
      </w:r>
    </w:p>
    <w:p w14:paraId="71124EAE" w14:textId="28475E2E" w:rsidR="00817EE9" w:rsidRDefault="00DC3551">
      <w:r>
        <w:t>The Statistical Nature of Light – Object Measured</w:t>
      </w:r>
    </w:p>
    <w:p w14:paraId="032E0D23" w14:textId="64A32AC1" w:rsidR="00DC3551" w:rsidRDefault="00DC3551">
      <w:r>
        <w:t>Rabi Oscillations – Property Measured</w:t>
      </w:r>
    </w:p>
    <w:p w14:paraId="644A45C3" w14:textId="63F2DE0C" w:rsidR="00DC3551" w:rsidRDefault="00DC3551">
      <w:r>
        <w:t>Quantum Dot – Experimental Production of the Object to be Measured</w:t>
      </w:r>
    </w:p>
    <w:p w14:paraId="773D6C0A" w14:textId="272404D2" w:rsidR="00DC3551" w:rsidRDefault="00DC3551">
      <w:r>
        <w:t>Unbalanced Mach-</w:t>
      </w:r>
      <w:proofErr w:type="spellStart"/>
      <w:r>
        <w:t>Zender</w:t>
      </w:r>
      <w:proofErr w:type="spellEnd"/>
      <w:r>
        <w:t xml:space="preserve"> Interferometer – Measurement Process of Object to Obtain Information on the Property</w:t>
      </w:r>
    </w:p>
    <w:p w14:paraId="77D2C44A" w14:textId="77777777" w:rsidR="001D2778" w:rsidRDefault="001D2778" w:rsidP="001D2778">
      <w:r>
        <w:t>Lindblad and/or Bloch-Redfield Master Equations – Analytic Theory</w:t>
      </w:r>
    </w:p>
    <w:p w14:paraId="2BD9A529" w14:textId="57A1EA90" w:rsidR="00DC3551" w:rsidRDefault="00DC3551"/>
    <w:p w14:paraId="79B079E4" w14:textId="02410908" w:rsidR="00DC3551" w:rsidRDefault="00DC3551"/>
    <w:p w14:paraId="14042C49" w14:textId="7F239EB8" w:rsidR="00DC3551" w:rsidRDefault="00DC3551"/>
    <w:p w14:paraId="148D0483" w14:textId="00F2DF40" w:rsidR="00DC3551" w:rsidRDefault="00DC3551"/>
    <w:p w14:paraId="006B3C92" w14:textId="2CFF67DC" w:rsidR="00DC3551" w:rsidRDefault="00DC3551"/>
    <w:p w14:paraId="5D403873" w14:textId="03C276F3" w:rsidR="00DC3551" w:rsidRDefault="00DC3551"/>
    <w:p w14:paraId="5659F7EE" w14:textId="54895361" w:rsidR="00DC3551" w:rsidRDefault="00DC3551"/>
    <w:p w14:paraId="33509BFC" w14:textId="367CF408" w:rsidR="00DC3551" w:rsidRDefault="00DC3551"/>
    <w:p w14:paraId="72AA9671" w14:textId="155A6E74" w:rsidR="00DC3551" w:rsidRDefault="00DC3551"/>
    <w:p w14:paraId="494C264A" w14:textId="0965D009" w:rsidR="00DC3551" w:rsidRDefault="00DC3551"/>
    <w:p w14:paraId="21EA9302" w14:textId="3F166DDF" w:rsidR="00DC3551" w:rsidRDefault="00DC3551"/>
    <w:p w14:paraId="5A81DC0D" w14:textId="42E3C8F9" w:rsidR="00DC3551" w:rsidRDefault="00DC3551"/>
    <w:p w14:paraId="37A1C1AA" w14:textId="538F5BFE" w:rsidR="00DC3551" w:rsidRDefault="00DC3551"/>
    <w:p w14:paraId="3DC8F2D2" w14:textId="61182A12" w:rsidR="00DC3551" w:rsidRDefault="00DC3551"/>
    <w:p w14:paraId="7712CED3" w14:textId="27957023" w:rsidR="00DC3551" w:rsidRDefault="00DC3551"/>
    <w:p w14:paraId="2AFBAF61" w14:textId="1483ECB7" w:rsidR="00DC3551" w:rsidRDefault="00DC3551"/>
    <w:p w14:paraId="241CDF1B" w14:textId="02A7D240" w:rsidR="00DC3551" w:rsidRDefault="00DC3551"/>
    <w:p w14:paraId="7B3980A4" w14:textId="680917E7" w:rsidR="00DC3551" w:rsidRDefault="00DC3551"/>
    <w:p w14:paraId="3FE6E14B" w14:textId="175DD510" w:rsidR="00DC3551" w:rsidRDefault="00DC3551"/>
    <w:p w14:paraId="05C37FFD" w14:textId="3811B0BA" w:rsidR="00DC3551" w:rsidRDefault="00DC3551"/>
    <w:p w14:paraId="19E12537" w14:textId="6D5D61A1" w:rsidR="00DC3551" w:rsidRDefault="00DC3551"/>
    <w:p w14:paraId="396AEBAE" w14:textId="1DA7D91D"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lastRenderedPageBreak/>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interactions, when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77777777"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Heralded single photon sources with strict mode and bandwidth characteristics - with emphasis on heralded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lastRenderedPageBreak/>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0A5483F6" w:rsidR="001D2778" w:rsidRPr="000E2621" w:rsidRDefault="00461862" w:rsidP="000E2621">
      <w:pPr>
        <w:spacing w:after="0" w:line="480" w:lineRule="auto"/>
        <w:ind w:firstLine="720"/>
        <w:rPr>
          <w:rFonts w:eastAsia="Times New Roman" w:cs="Times New Roman"/>
          <w:szCs w:val="24"/>
          <w:lang w:eastAsia="en-CA"/>
        </w:rPr>
      </w:pPr>
      <w:r>
        <w:rPr>
          <w:rFonts w:eastAsia="Times New Roman" w:cs="Times New Roman"/>
          <w:color w:val="000000"/>
          <w:szCs w:val="24"/>
          <w:lang w:eastAsia="en-CA"/>
        </w:rPr>
        <w:t>(</w:t>
      </w:r>
      <w:r w:rsidRPr="00461862">
        <w:rPr>
          <w:rFonts w:eastAsia="Times New Roman" w:cs="Times New Roman"/>
          <w:color w:val="0070C0"/>
          <w:szCs w:val="24"/>
          <w:lang w:eastAsia="en-CA"/>
        </w:rPr>
        <w:t>Throw in a 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 xml:space="preserve">Before we continue, I wish to outline the basic premise behind SPDC. This non-linear optical tool takes in a single photon input, incident upon a crystal, and outputs entangled photon pairs.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to conservation laws. </w:t>
      </w:r>
    </w:p>
    <w:p w14:paraId="6D4DF093" w14:textId="77777777" w:rsidR="000E2621" w:rsidRDefault="000E2621" w:rsidP="000E2621">
      <w:pPr>
        <w:spacing w:line="480" w:lineRule="auto"/>
      </w:pPr>
    </w:p>
    <w:p w14:paraId="32775599" w14:textId="6E05BDC4" w:rsidR="00DC3551" w:rsidRDefault="00DC3551" w:rsidP="000E2621">
      <w:pPr>
        <w:spacing w:line="480" w:lineRule="auto"/>
      </w:pPr>
      <w:r>
        <w:t xml:space="preserve">Intuitively expect once electrons are excited by laser that that was the end of the story, however what actually happens is an oscillatory excitation and de-excitation of the electron that is dependent on the pulse length of the laser. </w:t>
      </w:r>
    </w:p>
    <w:p w14:paraId="68F8FAEB" w14:textId="77777777" w:rsidR="00DC3551" w:rsidRDefault="00DC3551"/>
    <w:sectPr w:rsidR="00DC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0"/>
  </w:num>
  <w:num w:numId="2" w16cid:durableId="339041935">
    <w:abstractNumId w:val="2"/>
    <w:lvlOverride w:ilvl="0">
      <w:lvl w:ilvl="0">
        <w:numFmt w:val="decimal"/>
        <w:lvlText w:val="%1."/>
        <w:lvlJc w:val="left"/>
      </w:lvl>
    </w:lvlOverride>
  </w:num>
  <w:num w:numId="3" w16cid:durableId="187618675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E2621"/>
    <w:rsid w:val="001D2778"/>
    <w:rsid w:val="00390DE1"/>
    <w:rsid w:val="00461862"/>
    <w:rsid w:val="00700612"/>
    <w:rsid w:val="00817EE9"/>
    <w:rsid w:val="00BE14EE"/>
    <w:rsid w:val="00DC35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EE9"/>
    <w:pPr>
      <w:spacing w:line="25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6</cp:revision>
  <dcterms:created xsi:type="dcterms:W3CDTF">2022-09-12T19:37:00Z</dcterms:created>
  <dcterms:modified xsi:type="dcterms:W3CDTF">2022-12-19T14:59:00Z</dcterms:modified>
</cp:coreProperties>
</file>