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B0" w14:textId="0E29E89F" w:rsidR="00466DEF" w:rsidRPr="00507E20" w:rsidRDefault="00466DEF" w:rsidP="00507E20">
      <w:pPr>
        <w:pStyle w:val="Heading1"/>
        <w:rPr>
          <w:rFonts w:eastAsia="Times New Roman"/>
          <w:lang w:eastAsia="en-CA"/>
        </w:rPr>
      </w:pPr>
      <w:r w:rsidRPr="00507E20">
        <w:rPr>
          <w:rFonts w:eastAsia="Times New Roman"/>
          <w:lang w:eastAsia="en-CA"/>
        </w:rPr>
        <w:t xml:space="preserve">Chapter 1 – </w:t>
      </w:r>
    </w:p>
    <w:p w14:paraId="79991968" w14:textId="1B80099D" w:rsidR="00466DEF" w:rsidRPr="00507E20" w:rsidRDefault="00466DEF" w:rsidP="00507E20">
      <w:pPr>
        <w:pStyle w:val="Heading1"/>
        <w:rPr>
          <w:rFonts w:eastAsia="Times New Roman"/>
          <w:lang w:eastAsia="en-CA"/>
        </w:rPr>
      </w:pPr>
      <w:r w:rsidRPr="00507E20">
        <w:rPr>
          <w:rFonts w:eastAsia="Times New Roman"/>
          <w:lang w:eastAsia="en-CA"/>
        </w:rPr>
        <w:t>Introduction</w:t>
      </w:r>
    </w:p>
    <w:p w14:paraId="21FAF48C" w14:textId="77777777" w:rsidR="00466DEF" w:rsidRDefault="00466DEF" w:rsidP="00507E20">
      <w:pPr>
        <w:spacing w:after="0" w:line="480" w:lineRule="auto"/>
        <w:ind w:firstLine="720"/>
        <w:jc w:val="both"/>
        <w:rPr>
          <w:rFonts w:eastAsia="Times New Roman" w:cs="Times New Roman"/>
          <w:color w:val="000000"/>
          <w:szCs w:val="24"/>
          <w:lang w:eastAsia="en-CA"/>
        </w:rPr>
      </w:pPr>
    </w:p>
    <w:p w14:paraId="396AEBAE" w14:textId="6D7517BA" w:rsidR="000E2621" w:rsidRPr="000E2621" w:rsidRDefault="000E2621" w:rsidP="00507E20">
      <w:pPr>
        <w:spacing w:after="0" w:line="480" w:lineRule="auto"/>
        <w:ind w:firstLine="720"/>
        <w:jc w:val="both"/>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mobility and durability</w:t>
      </w:r>
      <w:r w:rsidR="001D2778">
        <w:rPr>
          <w:rFonts w:eastAsia="Times New Roman" w:cs="Times New Roman"/>
          <w:color w:val="000000"/>
          <w:szCs w:val="24"/>
          <w:lang w:eastAsia="en-CA"/>
        </w:rPr>
        <w:t>. That is to say that</w:t>
      </w:r>
      <w:r w:rsidR="00F10D35">
        <w:rPr>
          <w:rFonts w:eastAsia="Times New Roman" w:cs="Times New Roman"/>
          <w:color w:val="000000"/>
          <w:szCs w:val="24"/>
          <w:lang w:eastAsia="en-CA"/>
        </w:rPr>
        <w:t xml:space="preserve"> the photon moves quickly while only</w:t>
      </w:r>
      <w:r w:rsidR="001D2778">
        <w:rPr>
          <w:rFonts w:eastAsia="Times New Roman" w:cs="Times New Roman"/>
          <w:color w:val="000000"/>
          <w:szCs w:val="24"/>
          <w:lang w:eastAsia="en-CA"/>
        </w:rPr>
        <w:t xml:space="preserve"> weakly interact</w:t>
      </w:r>
      <w:r w:rsidR="00F10D35">
        <w:rPr>
          <w:rFonts w:eastAsia="Times New Roman" w:cs="Times New Roman"/>
          <w:color w:val="000000"/>
          <w:szCs w:val="24"/>
          <w:lang w:eastAsia="en-CA"/>
        </w:rPr>
        <w:t>ing</w:t>
      </w:r>
      <w:r w:rsidR="001D2778">
        <w:rPr>
          <w:rFonts w:eastAsia="Times New Roman" w:cs="Times New Roman"/>
          <w:color w:val="000000"/>
          <w:szCs w:val="24"/>
          <w:lang w:eastAsia="en-CA"/>
        </w:rPr>
        <w:t xml:space="preserve">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r w:rsidR="00011878" w:rsidRPr="000E2621">
        <w:rPr>
          <w:rFonts w:eastAsia="Times New Roman" w:cs="Times New Roman"/>
          <w:color w:val="000000"/>
          <w:szCs w:val="24"/>
          <w:lang w:eastAsia="en-CA"/>
        </w:rPr>
        <w:t>interactions when</w:t>
      </w:r>
      <w:r w:rsidRPr="000E2621">
        <w:rPr>
          <w:rFonts w:eastAsia="Times New Roman" w:cs="Times New Roman"/>
          <w:color w:val="000000"/>
          <w:szCs w:val="24"/>
          <w:lang w:eastAsia="en-CA"/>
        </w:rPr>
        <w:t xml:space="preserve"> the photons are highly mobile and will withstand external interactions.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507E20">
      <w:pPr>
        <w:spacing w:after="0" w:line="480" w:lineRule="auto"/>
        <w:jc w:val="both"/>
        <w:rPr>
          <w:rFonts w:eastAsia="Times New Roman" w:cs="Times New Roman"/>
          <w:szCs w:val="24"/>
          <w:lang w:eastAsia="en-CA"/>
        </w:rPr>
      </w:pPr>
    </w:p>
    <w:p w14:paraId="19D7F4A1" w14:textId="5E41DDE7" w:rsidR="000E2621" w:rsidRDefault="000E2621" w:rsidP="00507E20">
      <w:pPr>
        <w:spacing w:after="0" w:line="480" w:lineRule="auto"/>
        <w:ind w:firstLine="720"/>
        <w:jc w:val="both"/>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507E20">
      <w:pPr>
        <w:spacing w:after="0" w:line="480" w:lineRule="auto"/>
        <w:ind w:firstLine="720"/>
        <w:jc w:val="both"/>
        <w:rPr>
          <w:rFonts w:eastAsia="Times New Roman" w:cs="Times New Roman"/>
          <w:szCs w:val="24"/>
          <w:lang w:eastAsia="en-CA"/>
        </w:rPr>
      </w:pPr>
    </w:p>
    <w:p w14:paraId="35E58DF0" w14:textId="4CA558B7" w:rsidR="000A4759" w:rsidRDefault="000E2621" w:rsidP="000A4759">
      <w:pPr>
        <w:numPr>
          <w:ilvl w:val="0"/>
          <w:numId w:val="1"/>
        </w:numPr>
        <w:tabs>
          <w:tab w:val="clear" w:pos="360"/>
          <w:tab w:val="num" w:pos="1080"/>
        </w:tabs>
        <w:spacing w:after="0" w:line="480" w:lineRule="auto"/>
        <w:ind w:left="1080"/>
        <w:jc w:val="both"/>
        <w:textAlignment w:val="baseline"/>
        <w:rPr>
          <w:rFonts w:eastAsia="Times New Roman" w:cs="Times New Roman"/>
          <w:szCs w:val="24"/>
          <w:lang w:eastAsia="en-CA"/>
        </w:rPr>
      </w:pPr>
      <w:r w:rsidRPr="000E2621">
        <w:rPr>
          <w:rFonts w:eastAsia="Times New Roman" w:cs="Times New Roman"/>
          <w:color w:val="000000"/>
          <w:szCs w:val="24"/>
          <w:lang w:eastAsia="en-CA"/>
        </w:rPr>
        <w:t>Heralded</w:t>
      </w:r>
      <w:r w:rsidR="000A4759">
        <w:rPr>
          <w:rFonts w:eastAsia="Times New Roman" w:cs="Times New Roman"/>
          <w:color w:val="000000"/>
          <w:szCs w:val="24"/>
          <w:lang w:eastAsia="en-CA"/>
        </w:rPr>
        <w:t xml:space="preserve"> </w:t>
      </w:r>
      <w:r w:rsidRPr="000E2621">
        <w:rPr>
          <w:rFonts w:eastAsia="Times New Roman" w:cs="Times New Roman"/>
          <w:color w:val="000000"/>
          <w:szCs w:val="24"/>
          <w:lang w:eastAsia="en-CA"/>
        </w:rPr>
        <w:t>single photon sources</w:t>
      </w:r>
      <w:r w:rsidR="000A4759">
        <w:rPr>
          <w:rFonts w:eastAsia="Times New Roman" w:cs="Times New Roman"/>
          <w:color w:val="000000"/>
          <w:szCs w:val="24"/>
          <w:lang w:eastAsia="en-CA"/>
        </w:rPr>
        <w:t xml:space="preserve"> with strict mode and bandwidth characteristics</w:t>
      </w:r>
    </w:p>
    <w:p w14:paraId="35D0624F" w14:textId="0DBD7B1E" w:rsidR="000E2621" w:rsidRPr="000A4759" w:rsidRDefault="000A4759" w:rsidP="000A4759">
      <w:pPr>
        <w:spacing w:after="0" w:line="480" w:lineRule="auto"/>
        <w:ind w:left="1080"/>
        <w:jc w:val="both"/>
        <w:textAlignment w:val="baseline"/>
        <w:rPr>
          <w:rFonts w:eastAsia="Times New Roman" w:cs="Times New Roman"/>
          <w:szCs w:val="24"/>
          <w:lang w:eastAsia="en-CA"/>
        </w:rPr>
      </w:pPr>
      <w:r>
        <w:rPr>
          <w:rFonts w:eastAsia="Times New Roman" w:cs="Times New Roman"/>
          <w:color w:val="000000"/>
          <w:szCs w:val="24"/>
          <w:lang w:eastAsia="en-CA"/>
        </w:rPr>
        <w:t>Heralded indicates the a</w:t>
      </w:r>
      <w:r w:rsidRPr="000A4759">
        <w:rPr>
          <w:rFonts w:eastAsia="Times New Roman" w:cs="Times New Roman"/>
          <w:color w:val="000000"/>
          <w:szCs w:val="24"/>
          <w:lang w:eastAsia="en-CA"/>
        </w:rPr>
        <w:t>bility to generate entangled photons</w:t>
      </w:r>
    </w:p>
    <w:p w14:paraId="446B87DF" w14:textId="77777777" w:rsidR="000A4759" w:rsidRPr="000E2621" w:rsidRDefault="000A4759" w:rsidP="000A4759">
      <w:pPr>
        <w:spacing w:after="0" w:line="480" w:lineRule="auto"/>
        <w:ind w:left="1080"/>
        <w:jc w:val="both"/>
        <w:textAlignment w:val="baseline"/>
        <w:rPr>
          <w:rFonts w:eastAsia="Times New Roman" w:cs="Times New Roman"/>
          <w:szCs w:val="24"/>
          <w:lang w:eastAsia="en-CA"/>
        </w:rPr>
      </w:pPr>
    </w:p>
    <w:p w14:paraId="4577E13B" w14:textId="6C483F70" w:rsidR="000A4759" w:rsidRDefault="000E2621" w:rsidP="000A4759">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High-efficiency number resolving single photon detectors </w:t>
      </w:r>
    </w:p>
    <w:p w14:paraId="3CF89B0F" w14:textId="3928EF16" w:rsidR="000A4759" w:rsidRPr="000A4759" w:rsidRDefault="000A4759" w:rsidP="000A4759">
      <w:pPr>
        <w:pStyle w:val="ListParagraph"/>
        <w:ind w:left="1080"/>
        <w:rPr>
          <w:rFonts w:eastAsia="Times New Roman" w:cs="Times New Roman"/>
          <w:color w:val="000000"/>
          <w:szCs w:val="24"/>
          <w:lang w:eastAsia="en-CA"/>
        </w:rPr>
      </w:pPr>
      <w:r w:rsidRPr="000A4759">
        <w:rPr>
          <w:rFonts w:eastAsia="Times New Roman" w:cs="Times New Roman"/>
          <w:color w:val="000000"/>
          <w:szCs w:val="24"/>
          <w:lang w:eastAsia="en-CA"/>
        </w:rPr>
        <w:t>The chosen detector counts the number of photons incident upon it. Post-measurement, the photon is destroyed, and any state information lost. </w:t>
      </w:r>
    </w:p>
    <w:p w14:paraId="2AB6AC31" w14:textId="77777777" w:rsidR="000A4759" w:rsidRDefault="000A4759" w:rsidP="000A4759">
      <w:pPr>
        <w:pStyle w:val="ListParagraph"/>
        <w:spacing w:after="0" w:line="480" w:lineRule="auto"/>
        <w:ind w:left="1080"/>
        <w:jc w:val="both"/>
        <w:textAlignment w:val="baseline"/>
        <w:rPr>
          <w:rFonts w:eastAsia="Times New Roman" w:cs="Times New Roman"/>
          <w:color w:val="000000"/>
          <w:szCs w:val="24"/>
          <w:lang w:eastAsia="en-CA"/>
        </w:rPr>
      </w:pPr>
    </w:p>
    <w:p w14:paraId="66E0E579" w14:textId="1388CAFD" w:rsidR="000E2621" w:rsidRPr="000A4759" w:rsidRDefault="000A4759" w:rsidP="00507E20">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Construction of complicated optical circuits exhibiting classical and quantum interference effects </w:t>
      </w:r>
    </w:p>
    <w:p w14:paraId="5CD04047" w14:textId="3599392E" w:rsidR="000E2621"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507E20">
      <w:pPr>
        <w:spacing w:after="0" w:line="480" w:lineRule="auto"/>
        <w:ind w:firstLine="720"/>
        <w:jc w:val="both"/>
        <w:rPr>
          <w:rFonts w:eastAsia="Times New Roman" w:cs="Times New Roman"/>
          <w:color w:val="000000"/>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tblGrid>
      <w:tr w:rsidR="00011878" w14:paraId="1D258B7B" w14:textId="77777777" w:rsidTr="000A4759">
        <w:trPr>
          <w:trHeight w:val="2070"/>
        </w:trPr>
        <w:tc>
          <w:tcPr>
            <w:tcW w:w="1895" w:type="dxa"/>
          </w:tcPr>
          <w:p w14:paraId="085AC433" w14:textId="64DB9918" w:rsidR="00011878" w:rsidRDefault="00011878" w:rsidP="00507E20">
            <w:pPr>
              <w:spacing w:line="480" w:lineRule="auto"/>
              <w:jc w:val="both"/>
              <w:rPr>
                <w:rFonts w:eastAsia="Times New Roman" w:cs="Times New Roman"/>
                <w:color w:val="000000"/>
                <w:szCs w:val="24"/>
                <w:lang w:eastAsia="en-CA"/>
              </w:rPr>
            </w:pPr>
            <w:r>
              <w:rPr>
                <w:noProof/>
              </w:rPr>
              <w:drawing>
                <wp:inline distT="0" distB="0" distL="0" distR="0" wp14:anchorId="11DEA605" wp14:editId="50C0438D">
                  <wp:extent cx="1665602" cy="128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145" cy="1305913"/>
                          </a:xfrm>
                          <a:prstGeom prst="rect">
                            <a:avLst/>
                          </a:prstGeom>
                          <a:noFill/>
                          <a:ln>
                            <a:noFill/>
                          </a:ln>
                        </pic:spPr>
                      </pic:pic>
                    </a:graphicData>
                  </a:graphic>
                </wp:inline>
              </w:drawing>
            </w:r>
          </w:p>
        </w:tc>
      </w:tr>
      <w:tr w:rsidR="00011878" w14:paraId="667E516C" w14:textId="77777777" w:rsidTr="001249DD">
        <w:trPr>
          <w:trHeight w:val="129"/>
        </w:trPr>
        <w:tc>
          <w:tcPr>
            <w:tcW w:w="1895" w:type="dxa"/>
          </w:tcPr>
          <w:p w14:paraId="57AC593E" w14:textId="5F9B180E" w:rsidR="000A4759" w:rsidRPr="000A4759" w:rsidRDefault="000A4759" w:rsidP="000A4759">
            <w:pPr>
              <w:pStyle w:val="Caption"/>
              <w:rPr>
                <w:sz w:val="12"/>
                <w:szCs w:val="12"/>
              </w:rPr>
            </w:pPr>
            <w:r w:rsidRPr="000A4759">
              <w:rPr>
                <w:sz w:val="12"/>
                <w:szCs w:val="12"/>
              </w:rPr>
              <w:t xml:space="preserve">Figure </w:t>
            </w:r>
            <w:r w:rsidRPr="000A4759">
              <w:rPr>
                <w:sz w:val="12"/>
                <w:szCs w:val="12"/>
              </w:rPr>
              <w:fldChar w:fldCharType="begin"/>
            </w:r>
            <w:r w:rsidRPr="000A4759">
              <w:rPr>
                <w:sz w:val="12"/>
                <w:szCs w:val="12"/>
              </w:rPr>
              <w:instrText xml:space="preserve"> SEQ Figure \* ARABIC </w:instrText>
            </w:r>
            <w:r w:rsidRPr="000A4759">
              <w:rPr>
                <w:sz w:val="12"/>
                <w:szCs w:val="12"/>
              </w:rPr>
              <w:fldChar w:fldCharType="separate"/>
            </w:r>
            <w:r w:rsidR="009D3791">
              <w:rPr>
                <w:noProof/>
                <w:sz w:val="12"/>
                <w:szCs w:val="12"/>
              </w:rPr>
              <w:t>1</w:t>
            </w:r>
            <w:r w:rsidRPr="000A4759">
              <w:rPr>
                <w:sz w:val="12"/>
                <w:szCs w:val="12"/>
              </w:rPr>
              <w:fldChar w:fldCharType="end"/>
            </w:r>
            <w:r w:rsidRPr="000A4759">
              <w:rPr>
                <w:sz w:val="12"/>
                <w:szCs w:val="12"/>
              </w:rPr>
              <w:t>.1 General mechanism behind Spontaneous Parametric Down Conversion</w:t>
            </w:r>
          </w:p>
          <w:p w14:paraId="4464B4F1" w14:textId="34378143" w:rsidR="00011878" w:rsidRPr="00011878" w:rsidRDefault="00011878" w:rsidP="000A4759">
            <w:pPr>
              <w:keepNext/>
              <w:spacing w:line="480" w:lineRule="auto"/>
              <w:jc w:val="both"/>
              <w:rPr>
                <w:rFonts w:eastAsia="Times New Roman" w:cs="Times New Roman"/>
                <w:i/>
                <w:iCs/>
                <w:color w:val="000000"/>
                <w:sz w:val="12"/>
                <w:szCs w:val="12"/>
                <w:lang w:eastAsia="en-CA"/>
              </w:rPr>
            </w:pPr>
          </w:p>
        </w:tc>
      </w:tr>
    </w:tbl>
    <w:p w14:paraId="76CF1ADB" w14:textId="7890B793" w:rsidR="001D2778"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 xml:space="preserve">Before we continue, </w:t>
      </w:r>
      <w:r w:rsidR="00011878">
        <w:rPr>
          <w:rFonts w:eastAsia="Times New Roman" w:cs="Times New Roman"/>
          <w:color w:val="000000"/>
          <w:szCs w:val="24"/>
          <w:lang w:eastAsia="en-CA"/>
        </w:rPr>
        <w:t>let’s understand the basic principle behind SPDC</w:t>
      </w:r>
      <w:r>
        <w:rPr>
          <w:rFonts w:eastAsia="Times New Roman" w:cs="Times New Roman"/>
          <w:color w:val="000000"/>
          <w:szCs w:val="24"/>
          <w:lang w:eastAsia="en-CA"/>
        </w:rPr>
        <w:t>. This non-linear optical tool takes in a single photon input</w:t>
      </w:r>
      <w:r w:rsidR="00F10D35">
        <w:rPr>
          <w:rFonts w:eastAsia="Times New Roman" w:cs="Times New Roman"/>
          <w:color w:val="000000"/>
          <w:szCs w:val="24"/>
          <w:lang w:eastAsia="en-CA"/>
        </w:rPr>
        <w:t xml:space="preserve"> which is incident upon a crystal. Upon passing through the crystal, the input photon is split,</w:t>
      </w:r>
      <w:r>
        <w:rPr>
          <w:rFonts w:eastAsia="Times New Roman" w:cs="Times New Roman"/>
          <w:color w:val="000000"/>
          <w:szCs w:val="24"/>
          <w:lang w:eastAsia="en-CA"/>
        </w:rPr>
        <w:t xml:space="preserve"> and outputs entangled photon pairs</w:t>
      </w:r>
      <w:r w:rsidR="00DC2E7F">
        <w:rPr>
          <w:rFonts w:eastAsia="Times New Roman" w:cs="Times New Roman"/>
          <w:color w:val="000000"/>
          <w:szCs w:val="24"/>
          <w:lang w:eastAsia="en-CA"/>
        </w:rPr>
        <w:t xml:space="preserve">. </w:t>
      </w:r>
      <w:r w:rsidR="00461862">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sidR="00461862">
        <w:rPr>
          <w:rFonts w:eastAsia="Times New Roman" w:cs="Times New Roman"/>
          <w:color w:val="000000"/>
          <w:szCs w:val="24"/>
          <w:lang w:eastAsia="en-CA"/>
        </w:rPr>
        <w:t xml:space="preserve"> conservation laws. </w:t>
      </w:r>
      <w:r w:rsidR="00F10D35">
        <w:rPr>
          <w:rFonts w:eastAsia="Times New Roman" w:cs="Times New Roman"/>
          <w:color w:val="000000"/>
          <w:szCs w:val="24"/>
          <w:lang w:eastAsia="en-CA"/>
        </w:rPr>
        <w:t>While this is fascinating, it does not come without its challenges.</w:t>
      </w:r>
    </w:p>
    <w:p w14:paraId="446EE62F" w14:textId="6D816367" w:rsidR="00DC2E7F" w:rsidRDefault="00DC2E7F" w:rsidP="00507E20">
      <w:pPr>
        <w:spacing w:after="0" w:line="480" w:lineRule="auto"/>
        <w:ind w:firstLine="720"/>
        <w:jc w:val="both"/>
        <w:rPr>
          <w:rFonts w:eastAsia="Times New Roman" w:cs="Times New Roman"/>
          <w:color w:val="000000"/>
          <w:szCs w:val="24"/>
          <w:lang w:eastAsia="en-CA"/>
        </w:rPr>
      </w:pPr>
    </w:p>
    <w:p w14:paraId="7FF88BBF" w14:textId="15028156" w:rsidR="00011878" w:rsidRDefault="00DC2E7F" w:rsidP="00507E20">
      <w:pPr>
        <w:spacing w:after="0" w:line="480" w:lineRule="auto"/>
        <w:ind w:firstLine="720"/>
        <w:jc w:val="both"/>
      </w:pPr>
      <w:r>
        <w:rPr>
          <w:rFonts w:eastAsia="Times New Roman" w:cs="Times New Roman"/>
          <w:color w:val="000000"/>
          <w:szCs w:val="24"/>
          <w:lang w:eastAsia="en-CA"/>
        </w:rPr>
        <w:t xml:space="preserve">SPDC is the most popular entangled photon source, however, is this source deterministic? That is to say, can we produce photons on demand? </w:t>
      </w:r>
      <w:r w:rsidR="00F10D35">
        <w:rPr>
          <w:rFonts w:eastAsia="Times New Roman" w:cs="Times New Roman"/>
          <w:color w:val="000000"/>
          <w:szCs w:val="24"/>
          <w:lang w:eastAsia="en-CA"/>
        </w:rPr>
        <w:t>Determinism</w:t>
      </w:r>
      <w:r>
        <w:rPr>
          <w:rFonts w:eastAsia="Times New Roman" w:cs="Times New Roman"/>
          <w:color w:val="000000"/>
          <w:szCs w:val="24"/>
          <w:lang w:eastAsia="en-CA"/>
        </w:rPr>
        <w:t xml:space="preserve">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w:t>
      </w:r>
      <w:r w:rsidR="00BB7530">
        <w:rPr>
          <w:rFonts w:eastAsia="Times New Roman" w:cs="Times New Roman"/>
          <w:color w:val="000000"/>
          <w:szCs w:val="24"/>
          <w:lang w:eastAsia="en-CA"/>
        </w:rPr>
        <w:t>that an</w:t>
      </w:r>
      <w:r w:rsidR="00CA399C">
        <w:rPr>
          <w:rFonts w:eastAsia="Times New Roman" w:cs="Times New Roman"/>
          <w:color w:val="000000"/>
          <w:szCs w:val="24"/>
          <w:lang w:eastAsia="en-CA"/>
        </w:rPr>
        <w:t xml:space="preserve"> entangled pair is present</w:t>
      </w:r>
      <w:r w:rsidR="00BB7530">
        <w:rPr>
          <w:rFonts w:eastAsia="Times New Roman" w:cs="Times New Roman"/>
          <w:color w:val="000000"/>
          <w:szCs w:val="24"/>
          <w:lang w:eastAsia="en-CA"/>
        </w:rPr>
        <w:t>, if a photon is produced. P</w:t>
      </w:r>
      <w:r w:rsidR="00CA399C">
        <w:rPr>
          <w:rFonts w:eastAsia="Times New Roman" w:cs="Times New Roman"/>
          <w:color w:val="000000"/>
          <w:szCs w:val="24"/>
          <w:lang w:eastAsia="en-CA"/>
        </w:rPr>
        <w:t xml:space="preserve">roducing </w:t>
      </w:r>
      <w:r w:rsidR="00BB7530">
        <w:rPr>
          <w:rFonts w:eastAsia="Times New Roman" w:cs="Times New Roman"/>
          <w:color w:val="000000"/>
          <w:szCs w:val="24"/>
          <w:lang w:eastAsia="en-CA"/>
        </w:rPr>
        <w:t>a photon</w:t>
      </w:r>
      <w:r w:rsidR="00CA399C">
        <w:rPr>
          <w:rFonts w:eastAsia="Times New Roman" w:cs="Times New Roman"/>
          <w:color w:val="000000"/>
          <w:szCs w:val="24"/>
          <w:lang w:eastAsia="en-CA"/>
        </w:rPr>
        <w:t xml:space="preserve">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w:t>
      </w:r>
      <w:sdt>
        <w:sdtPr>
          <w:rPr>
            <w:rFonts w:eastAsia="Times New Roman" w:cs="Times New Roman"/>
            <w:szCs w:val="24"/>
            <w:lang w:eastAsia="en-CA"/>
          </w:rPr>
          <w:id w:val="50279233"/>
          <w:citation/>
        </w:sdtPr>
        <w:sdtContent>
          <w:r w:rsidR="000A4759" w:rsidRPr="005603B5">
            <w:rPr>
              <w:rFonts w:eastAsia="Times New Roman" w:cs="Times New Roman"/>
              <w:szCs w:val="24"/>
              <w:lang w:eastAsia="en-CA"/>
            </w:rPr>
            <w:fldChar w:fldCharType="begin"/>
          </w:r>
          <w:r w:rsidR="000A4759" w:rsidRPr="005603B5">
            <w:rPr>
              <w:rFonts w:eastAsia="Times New Roman" w:cs="Times New Roman"/>
              <w:szCs w:val="24"/>
              <w:lang w:val="en-US" w:eastAsia="en-CA"/>
            </w:rPr>
            <w:instrText xml:space="preserve"> CITATION Mat16 \l 1033 </w:instrText>
          </w:r>
          <w:r w:rsidR="000A4759" w:rsidRPr="005603B5">
            <w:rPr>
              <w:rFonts w:eastAsia="Times New Roman" w:cs="Times New Roman"/>
              <w:szCs w:val="24"/>
              <w:lang w:eastAsia="en-CA"/>
            </w:rPr>
            <w:fldChar w:fldCharType="separate"/>
          </w:r>
          <w:r w:rsidR="000A4759" w:rsidRPr="005603B5">
            <w:rPr>
              <w:rFonts w:eastAsia="Times New Roman" w:cs="Times New Roman"/>
              <w:noProof/>
              <w:szCs w:val="24"/>
              <w:lang w:val="en-US" w:eastAsia="en-CA"/>
            </w:rPr>
            <w:t xml:space="preserve"> (Matthias, Lenhard, Chunniall, &amp; Becher, 2016)</w:t>
          </w:r>
          <w:r w:rsidR="000A4759" w:rsidRPr="005603B5">
            <w:rPr>
              <w:rFonts w:eastAsia="Times New Roman" w:cs="Times New Roman"/>
              <w:szCs w:val="24"/>
              <w:lang w:eastAsia="en-CA"/>
            </w:rPr>
            <w:fldChar w:fldCharType="end"/>
          </w:r>
        </w:sdtContent>
      </w:sdt>
      <w:r w:rsidR="00011878">
        <w:rPr>
          <w:rFonts w:eastAsia="Times New Roman" w:cs="Times New Roman"/>
          <w:color w:val="000000"/>
          <w:szCs w:val="24"/>
          <w:lang w:eastAsia="en-CA"/>
        </w:rPr>
        <w:t xml:space="preserve">.  </w:t>
      </w:r>
      <w:r w:rsidR="00CA399C">
        <w:rPr>
          <w:rFonts w:eastAsia="Times New Roman" w:cs="Times New Roman"/>
          <w:color w:val="000000"/>
          <w:szCs w:val="24"/>
          <w:lang w:eastAsia="en-CA"/>
        </w:rPr>
        <w:t>Alternative sources are considered, the most promising of which is the quantum dot</w:t>
      </w:r>
      <w:r w:rsidR="00F10D35">
        <w:rPr>
          <w:rFonts w:eastAsia="Times New Roman" w:cs="Times New Roman"/>
          <w:color w:val="000000"/>
          <w:szCs w:val="24"/>
          <w:lang w:eastAsia="en-CA"/>
        </w:rPr>
        <w:t>, which has the following benefits:</w:t>
      </w:r>
    </w:p>
    <w:p w14:paraId="0C2EC1C8" w14:textId="6A0A0664"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On-demand/deterministic generation of single photons </w:t>
      </w:r>
      <w:r w:rsidR="00F10D35">
        <w:rPr>
          <w:rFonts w:eastAsia="Times New Roman" w:cs="Times New Roman"/>
          <w:color w:val="242424"/>
          <w:szCs w:val="24"/>
          <w:lang w:eastAsia="en-CA"/>
        </w:rPr>
        <w:t>or entangled photons</w:t>
      </w:r>
    </w:p>
    <w:p w14:paraId="78CCD0C6" w14:textId="3DCCB768"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Low multi-photon emission probabilities </w:t>
      </w:r>
    </w:p>
    <w:p w14:paraId="647221D5" w14:textId="5E56AC9B"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High photon flux </w:t>
      </w:r>
    </w:p>
    <w:p w14:paraId="0988C36C" w14:textId="77777777"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Emit indistinguishable photons</w:t>
      </w:r>
    </w:p>
    <w:p w14:paraId="6A6A1488" w14:textId="7B1F1426" w:rsidR="00DF028C" w:rsidRPr="001249DD"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Numerous tuning mechanisms </w:t>
      </w:r>
    </w:p>
    <w:p w14:paraId="5E42E104" w14:textId="07DB8C52" w:rsidR="008E1F36" w:rsidRDefault="00DF028C" w:rsidP="00507E20">
      <w:pPr>
        <w:spacing w:line="480" w:lineRule="auto"/>
        <w:jc w:val="both"/>
      </w:pPr>
      <w:r>
        <w:lastRenderedPageBreak/>
        <w:tab/>
        <w:t>But suppose we didn’t know any of this? How</w:t>
      </w:r>
      <w:r w:rsidR="007F62F1">
        <w:t xml:space="preserve"> can we be sure that we are using a quantum system? Outside of entangling capabilities? </w:t>
      </w:r>
      <w:r w:rsidR="006D6890">
        <w:t xml:space="preserve">A method for </w:t>
      </w:r>
      <w:r w:rsidR="007F62F1">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a previous m</w:t>
      </w:r>
      <w:r>
        <w:t xml:space="preserve">odel </w:t>
      </w:r>
      <w:r w:rsidR="006D6890">
        <w:t xml:space="preserve">used </w:t>
      </w:r>
      <w:r w:rsidR="00F10D35">
        <w:t>in experimental fit analysis,</w:t>
      </w:r>
      <w:r>
        <w:t xml:space="preserve"> for </w:t>
      </w:r>
      <w:r w:rsidR="006D6890">
        <w:t xml:space="preserve">the </w:t>
      </w:r>
      <w:r w:rsidR="00E8000A">
        <w:t>detection</w:t>
      </w:r>
      <w:r w:rsidR="006D6890">
        <w:t xml:space="preserve"> of Rabi oscillation</w:t>
      </w:r>
      <w:r>
        <w:t>s</w:t>
      </w:r>
      <w:r w:rsidR="00F10D35">
        <w:t>,</w:t>
      </w:r>
      <w:r w:rsidR="006D6890">
        <w:t xml:space="preserve"> </w:t>
      </w:r>
      <w:r w:rsidR="00E8000A">
        <w:t>against</w:t>
      </w:r>
      <w:r w:rsidR="006D6890">
        <w:t xml:space="preserve"> a</w:t>
      </w:r>
      <w:r w:rsidR="008E1F36">
        <w:t xml:space="preserve">n </w:t>
      </w:r>
      <w:r w:rsidR="006D6890">
        <w:t>alternative</w:t>
      </w:r>
      <w:r>
        <w:t>. This alternative</w:t>
      </w:r>
      <w:r w:rsidR="006D6890">
        <w:t xml:space="preserve">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507E20">
      <w:pPr>
        <w:spacing w:line="480" w:lineRule="auto"/>
        <w:jc w:val="both"/>
      </w:pPr>
    </w:p>
    <w:p w14:paraId="58EAD737" w14:textId="29BFB98A" w:rsidR="00EE0AAA" w:rsidRDefault="008E1F36" w:rsidP="00EE0AAA">
      <w:pPr>
        <w:spacing w:line="480" w:lineRule="auto"/>
        <w:jc w:val="both"/>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F10D35">
        <w:t>,</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w:t>
      </w:r>
      <w:r w:rsidR="00F81DEF">
        <w:t>y</w:t>
      </w:r>
      <w:r w:rsidR="00E8000A">
        <w:t xml:space="preserve"> </w:t>
      </w:r>
      <w:r w:rsidR="00F81DEF">
        <w:t>wish</w:t>
      </w:r>
      <w:r w:rsidR="00E8000A">
        <w:t xml:space="preserve"> that you will learn as much as I have</w:t>
      </w:r>
      <w:r w:rsidR="00835EB5">
        <w:t>. And</w:t>
      </w:r>
      <w:r w:rsidR="00C17FB8">
        <w:t xml:space="preserve"> so</w:t>
      </w:r>
      <w:r w:rsidR="00835EB5">
        <w:t>,</w:t>
      </w:r>
      <w:r w:rsidR="00C17FB8">
        <w:t xml:space="preserve"> without further ado, onto chapter two</w:t>
      </w:r>
      <w:r w:rsidR="00E8000A">
        <w:t xml:space="preserve">. </w:t>
      </w:r>
    </w:p>
    <w:p w14:paraId="0E00B20F" w14:textId="4BBBA8D7" w:rsidR="00EE0AAA" w:rsidRDefault="00EE0AAA" w:rsidP="00EE0AAA">
      <w:pPr>
        <w:spacing w:line="480" w:lineRule="auto"/>
        <w:jc w:val="both"/>
      </w:pPr>
    </w:p>
    <w:p w14:paraId="79490D34" w14:textId="028C8093" w:rsidR="00EE0AAA" w:rsidRDefault="00EE0AAA" w:rsidP="00EE0AAA">
      <w:pPr>
        <w:spacing w:line="480" w:lineRule="auto"/>
        <w:jc w:val="both"/>
      </w:pPr>
    </w:p>
    <w:p w14:paraId="632D4478" w14:textId="5AA88ADC" w:rsidR="00EE0AAA" w:rsidRDefault="00EE0AAA" w:rsidP="00EE0AAA">
      <w:pPr>
        <w:spacing w:line="480" w:lineRule="auto"/>
        <w:jc w:val="both"/>
      </w:pPr>
    </w:p>
    <w:p w14:paraId="0EE3ED8C" w14:textId="77777777" w:rsidR="00EE0AAA" w:rsidRDefault="00EE0AAA" w:rsidP="00EE0AAA">
      <w:pPr>
        <w:spacing w:line="480" w:lineRule="auto"/>
        <w:jc w:val="both"/>
      </w:pPr>
    </w:p>
    <w:p w14:paraId="58143D49" w14:textId="444F3C1C" w:rsidR="00466DEF" w:rsidRPr="00507E20" w:rsidRDefault="00466DEF" w:rsidP="00507E20">
      <w:pPr>
        <w:pStyle w:val="Heading1"/>
      </w:pPr>
      <w:r w:rsidRPr="00507E20">
        <w:lastRenderedPageBreak/>
        <w:t xml:space="preserve">Chapter 2 – </w:t>
      </w:r>
    </w:p>
    <w:p w14:paraId="62C9A4A8" w14:textId="668D12AF" w:rsidR="00466DEF" w:rsidRPr="00507E20" w:rsidRDefault="00466DEF" w:rsidP="00507E20">
      <w:pPr>
        <w:pStyle w:val="Heading1"/>
      </w:pPr>
      <w:r w:rsidRPr="00507E20">
        <w:t>Experimental</w:t>
      </w:r>
      <w:r w:rsidR="00EE6BCB" w:rsidRPr="00507E20">
        <w:t xml:space="preserve"> and Theoretical Context</w:t>
      </w:r>
    </w:p>
    <w:p w14:paraId="4FB87DB9" w14:textId="430849F2" w:rsidR="00466DEF" w:rsidRDefault="00466DEF" w:rsidP="000E2621">
      <w:pPr>
        <w:spacing w:line="480" w:lineRule="auto"/>
      </w:pPr>
    </w:p>
    <w:p w14:paraId="76737D9E" w14:textId="0FF10233" w:rsidR="008A1D63" w:rsidRDefault="00EE6BCB" w:rsidP="00507E20">
      <w:pPr>
        <w:spacing w:line="480" w:lineRule="auto"/>
        <w:jc w:val="both"/>
      </w:pPr>
      <w:r>
        <w:tab/>
        <w:t xml:space="preserve">Before we can delve into the model, it is important to understand the experimental and theoretical context underlying </w:t>
      </w:r>
      <w:r w:rsidR="00A73B02">
        <w:t xml:space="preserve">it. </w:t>
      </w:r>
      <w:r>
        <w:t>In this section</w:t>
      </w:r>
      <w:r w:rsidR="00A73B02">
        <w:t>,</w:t>
      </w:r>
      <w:r>
        <w:t xml:space="preserve"> we will cover the experimental parameters </w:t>
      </w:r>
      <w:r w:rsidR="00011878">
        <w:t>of the object measured</w:t>
      </w:r>
      <w:r w:rsidR="00EE0AAA">
        <w:t xml:space="preserve"> – the photon, along with the means of production – the quantum dot. Coupled with this is the</w:t>
      </w:r>
      <w:r>
        <w:t xml:space="preserve"> </w:t>
      </w:r>
      <w:r w:rsidR="00A73B02">
        <w:t>theory behind Rabi oscillations</w:t>
      </w:r>
      <w:r w:rsidR="00EE0AAA">
        <w:t xml:space="preserve"> – as the phenomenon being modelled</w:t>
      </w:r>
      <w:r w:rsidR="00011878">
        <w:t xml:space="preserve"> and </w:t>
      </w:r>
      <w:r w:rsidR="00EE0AAA">
        <w:t xml:space="preserve">the mechanism behind the model – the </w:t>
      </w:r>
      <w:proofErr w:type="spellStart"/>
      <w:r w:rsidR="00011878">
        <w:t>Linblad</w:t>
      </w:r>
      <w:proofErr w:type="spellEnd"/>
      <w:r w:rsidR="00011878">
        <w:t xml:space="preserve"> master equations</w:t>
      </w:r>
      <w:r w:rsidR="00507E20">
        <w:t xml:space="preserve">. These </w:t>
      </w:r>
      <w:r w:rsidR="00EE0AAA">
        <w:t>form</w:t>
      </w:r>
      <w:r w:rsidR="00507E20">
        <w:t xml:space="preserve"> the backbone for the model being built. </w:t>
      </w:r>
    </w:p>
    <w:p w14:paraId="5D20EF28" w14:textId="77777777" w:rsidR="0001730D" w:rsidRDefault="0001730D" w:rsidP="0001730D">
      <w:pPr>
        <w:spacing w:line="480" w:lineRule="auto"/>
      </w:pPr>
    </w:p>
    <w:p w14:paraId="30EBFE05" w14:textId="6358EC45" w:rsidR="00895658" w:rsidRDefault="00680062" w:rsidP="00507E20">
      <w:pPr>
        <w:pStyle w:val="Heading2"/>
      </w:pPr>
      <w:r w:rsidRPr="00507E20">
        <w:t>2.1</w:t>
      </w:r>
      <w:r w:rsidR="00A73B02" w:rsidRPr="00507E20">
        <w:t xml:space="preserve"> </w:t>
      </w:r>
      <w:r w:rsidR="00F46B35" w:rsidRPr="00507E20">
        <w:t xml:space="preserve">What is Modelled - </w:t>
      </w:r>
      <w:r w:rsidR="00A73B02" w:rsidRPr="00507E20">
        <w:t>Rabi Oscillations</w:t>
      </w:r>
    </w:p>
    <w:p w14:paraId="656CF37F" w14:textId="77777777" w:rsidR="00507E20" w:rsidRPr="00507E20" w:rsidRDefault="00507E20" w:rsidP="00507E20"/>
    <w:p w14:paraId="163F63C6" w14:textId="72E9AB45" w:rsidR="00895658" w:rsidRDefault="00895658" w:rsidP="00507E20">
      <w:pPr>
        <w:pStyle w:val="Heading3"/>
      </w:pPr>
      <w:r>
        <w:t>2.1.1 General Intuition</w:t>
      </w:r>
      <w:r w:rsidR="00507E20">
        <w:br/>
      </w:r>
    </w:p>
    <w:p w14:paraId="095C69FC" w14:textId="77777777" w:rsidR="00507E20" w:rsidRPr="00507E20" w:rsidRDefault="00507E20" w:rsidP="00507E20"/>
    <w:p w14:paraId="7DEA8653" w14:textId="46550F14" w:rsidR="0001730D" w:rsidRDefault="00895658" w:rsidP="000A7097">
      <w:pPr>
        <w:spacing w:line="480" w:lineRule="auto"/>
        <w:jc w:val="both"/>
        <w:rPr>
          <w:szCs w:val="24"/>
        </w:rPr>
      </w:pPr>
      <w:r>
        <w:rPr>
          <w:szCs w:val="24"/>
        </w:rPr>
        <w:tab/>
      </w:r>
      <w:r w:rsidR="006A2161">
        <w:rPr>
          <w:szCs w:val="24"/>
        </w:rPr>
        <w:t>When one thinks of a laser pulse exciting an electron, it is easy to consider it as a one and done phenomenon. However, if we consider the time evolution of this system, we’d find something special. The electron does not experience a single excitation and de-excitation, but a cyclical</w:t>
      </w:r>
      <w:r w:rsidR="00507E20">
        <w:rPr>
          <w:szCs w:val="24"/>
        </w:rPr>
        <w:t xml:space="preserve"> pattern of this</w:t>
      </w:r>
      <w:r w:rsidR="006A2161">
        <w:rPr>
          <w:szCs w:val="24"/>
        </w:rPr>
        <w:t>. This phenomenon is called</w:t>
      </w:r>
      <w:r w:rsidR="00011878">
        <w:rPr>
          <w:szCs w:val="24"/>
        </w:rPr>
        <w:t xml:space="preserve"> a</w:t>
      </w:r>
      <w:r w:rsidR="006A2161">
        <w:rPr>
          <w:szCs w:val="24"/>
        </w:rPr>
        <w:t xml:space="preserve"> Rabi oscillation.</w:t>
      </w:r>
    </w:p>
    <w:p w14:paraId="61860FD9" w14:textId="6F1AE7FF" w:rsidR="00D14205" w:rsidRDefault="00D14205" w:rsidP="000A7097">
      <w:pPr>
        <w:spacing w:line="480" w:lineRule="auto"/>
        <w:jc w:val="both"/>
        <w:rPr>
          <w:szCs w:val="24"/>
        </w:rPr>
      </w:pPr>
    </w:p>
    <w:p w14:paraId="7AAB8B1B" w14:textId="10A20C6C" w:rsidR="00DB187A" w:rsidRDefault="00D14205" w:rsidP="000A7097">
      <w:pPr>
        <w:spacing w:line="480" w:lineRule="auto"/>
        <w:jc w:val="both"/>
        <w:rPr>
          <w:szCs w:val="24"/>
        </w:rPr>
      </w:pPr>
      <w:r>
        <w:rPr>
          <w:szCs w:val="24"/>
        </w:rPr>
        <w:tab/>
        <w:t xml:space="preserve">Named after Isaac Isidor Rabi, </w:t>
      </w:r>
      <w:r w:rsidR="004E76CE">
        <w:rPr>
          <w:szCs w:val="24"/>
        </w:rPr>
        <w:t>in 1937 he</w:t>
      </w:r>
      <w:r w:rsidR="00507E20">
        <w:rPr>
          <w:szCs w:val="24"/>
        </w:rPr>
        <w:t xml:space="preserve"> theorized</w:t>
      </w:r>
      <w:r w:rsidR="004E76CE">
        <w:rPr>
          <w:szCs w:val="24"/>
        </w:rPr>
        <w:t xml:space="preserve"> </w:t>
      </w:r>
      <w:r w:rsidR="00954AE8">
        <w:rPr>
          <w:szCs w:val="24"/>
        </w:rPr>
        <w:t xml:space="preserve">the effect </w:t>
      </w:r>
      <w:r w:rsidR="00507E20">
        <w:rPr>
          <w:szCs w:val="24"/>
        </w:rPr>
        <w:t xml:space="preserve">that </w:t>
      </w:r>
      <w:r w:rsidR="00954AE8">
        <w:rPr>
          <w:szCs w:val="24"/>
        </w:rPr>
        <w:t>oscillating electromagnetic fields</w:t>
      </w:r>
      <w:r w:rsidR="00507E20">
        <w:rPr>
          <w:szCs w:val="24"/>
        </w:rPr>
        <w:t>,</w:t>
      </w:r>
      <w:r w:rsidR="00954AE8">
        <w:rPr>
          <w:szCs w:val="24"/>
        </w:rPr>
        <w:t xml:space="preserve"> that are resonantly tuned to the Zeeman splitting</w:t>
      </w:r>
      <w:r w:rsidR="00507E20">
        <w:rPr>
          <w:szCs w:val="24"/>
        </w:rPr>
        <w:t>, would have on</w:t>
      </w:r>
      <w:r w:rsidR="00954AE8">
        <w:rPr>
          <w:szCs w:val="24"/>
        </w:rPr>
        <w:t xml:space="preserve"> a spin-½ nucleus. What was found was that the rotating field causes the </w:t>
      </w:r>
      <w:r w:rsidR="004E76CE">
        <w:rPr>
          <w:szCs w:val="24"/>
        </w:rPr>
        <w:t xml:space="preserve">spin to oscillate, </w:t>
      </w:r>
      <w:r w:rsidR="00507E20">
        <w:rPr>
          <w:szCs w:val="24"/>
        </w:rPr>
        <w:t>and this became</w:t>
      </w:r>
      <w:r w:rsidR="004E76CE">
        <w:rPr>
          <w:szCs w:val="24"/>
        </w:rPr>
        <w:t xml:space="preserve"> the basis for nuclear magnetic resonance (NMR) techniques. As a secondary consequence,</w:t>
      </w:r>
      <w:r w:rsidR="00011878">
        <w:rPr>
          <w:szCs w:val="24"/>
        </w:rPr>
        <w:t xml:space="preserve"> </w:t>
      </w:r>
      <w:r w:rsidR="002E258F">
        <w:rPr>
          <w:szCs w:val="24"/>
        </w:rPr>
        <w:t xml:space="preserve">it served to </w:t>
      </w:r>
      <w:r w:rsidR="00011878">
        <w:rPr>
          <w:szCs w:val="24"/>
        </w:rPr>
        <w:t xml:space="preserve">define Rabi </w:t>
      </w:r>
      <w:r w:rsidR="00011878">
        <w:rPr>
          <w:szCs w:val="24"/>
        </w:rPr>
        <w:lastRenderedPageBreak/>
        <w:t>oscillations as well</w:t>
      </w:r>
      <w:r w:rsidR="004E76CE">
        <w:rPr>
          <w:szCs w:val="24"/>
        </w:rPr>
        <w:t xml:space="preserve">. </w:t>
      </w:r>
      <w:r w:rsidR="00EE0AAA">
        <w:rPr>
          <w:szCs w:val="24"/>
        </w:rPr>
        <w:t xml:space="preserve">This is because this process is not unlike oscillations of the electron population when excited by a laser. </w:t>
      </w:r>
      <w:r w:rsidR="00DD7A66">
        <w:rPr>
          <w:szCs w:val="24"/>
        </w:rPr>
        <w:t>What’s more is that while to oscillation of spin in NMR has a classical description, the repopulation, or revival in Rabi oscillations does not</w:t>
      </w:r>
      <w:r w:rsidR="002E258F">
        <w:rPr>
          <w:szCs w:val="24"/>
        </w:rPr>
        <w:t xml:space="preserve"> </w:t>
      </w:r>
      <w:sdt>
        <w:sdtPr>
          <w:rPr>
            <w:szCs w:val="24"/>
          </w:rPr>
          <w:id w:val="1104696967"/>
          <w:citation/>
        </w:sdtPr>
        <w:sdtContent>
          <w:r w:rsidR="005603B5">
            <w:rPr>
              <w:szCs w:val="24"/>
            </w:rPr>
            <w:fldChar w:fldCharType="begin"/>
          </w:r>
          <w:r w:rsidR="005603B5">
            <w:rPr>
              <w:szCs w:val="24"/>
              <w:lang w:val="en-US"/>
            </w:rPr>
            <w:instrText xml:space="preserve"> CITATION Fer08 \l 1033 </w:instrText>
          </w:r>
          <w:r w:rsidR="005603B5">
            <w:rPr>
              <w:szCs w:val="24"/>
            </w:rPr>
            <w:fldChar w:fldCharType="separate"/>
          </w:r>
          <w:r w:rsidR="005603B5" w:rsidRPr="005603B5">
            <w:rPr>
              <w:noProof/>
              <w:szCs w:val="24"/>
              <w:lang w:val="en-US"/>
            </w:rPr>
            <w:t>(Feranchuk &amp; Leonov, 2008)</w:t>
          </w:r>
          <w:r w:rsidR="005603B5">
            <w:rPr>
              <w:szCs w:val="24"/>
            </w:rPr>
            <w:fldChar w:fldCharType="end"/>
          </w:r>
        </w:sdtContent>
      </w:sdt>
      <w:r w:rsidR="00DD7A66">
        <w:rPr>
          <w:szCs w:val="24"/>
        </w:rPr>
        <w:t xml:space="preserve">. </w:t>
      </w:r>
      <w:r w:rsidR="002E258F">
        <w:rPr>
          <w:szCs w:val="24"/>
        </w:rPr>
        <w:t>Suggesting that this is indeed a quantum effect</w:t>
      </w:r>
      <w:r w:rsidR="00DD7A66">
        <w:rPr>
          <w:szCs w:val="24"/>
        </w:rPr>
        <w:t xml:space="preserve">. </w:t>
      </w:r>
    </w:p>
    <w:p w14:paraId="33C345D4" w14:textId="77777777" w:rsidR="009D3791" w:rsidRDefault="009D3791" w:rsidP="000A7097">
      <w:pPr>
        <w:spacing w:line="480" w:lineRule="auto"/>
        <w:jc w:val="both"/>
        <w:rPr>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tblGrid>
      <w:tr w:rsidR="00DB187A" w14:paraId="2505B04C" w14:textId="77777777" w:rsidTr="009D3791">
        <w:trPr>
          <w:trHeight w:val="1340"/>
        </w:trPr>
        <w:tc>
          <w:tcPr>
            <w:tcW w:w="1909" w:type="dxa"/>
          </w:tcPr>
          <w:p w14:paraId="1F874F9B" w14:textId="1451E86B" w:rsidR="00DB187A" w:rsidRDefault="009D3791" w:rsidP="00DB187A">
            <w:pPr>
              <w:spacing w:line="480" w:lineRule="auto"/>
              <w:jc w:val="both"/>
              <w:rPr>
                <w:szCs w:val="24"/>
              </w:rPr>
            </w:pPr>
            <w:r w:rsidRPr="009D3791">
              <w:rPr>
                <w:noProof/>
                <w:szCs w:val="24"/>
              </w:rPr>
              <w:drawing>
                <wp:inline distT="0" distB="0" distL="0" distR="0" wp14:anchorId="254E1129" wp14:editId="5A67F5A7">
                  <wp:extent cx="1090246" cy="7803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1200" cy="795378"/>
                          </a:xfrm>
                          <a:prstGeom prst="rect">
                            <a:avLst/>
                          </a:prstGeom>
                        </pic:spPr>
                      </pic:pic>
                    </a:graphicData>
                  </a:graphic>
                </wp:inline>
              </w:drawing>
            </w:r>
          </w:p>
        </w:tc>
      </w:tr>
      <w:tr w:rsidR="00DB187A" w14:paraId="1CDACF0F" w14:textId="77777777" w:rsidTr="009D3791">
        <w:trPr>
          <w:trHeight w:val="463"/>
        </w:trPr>
        <w:tc>
          <w:tcPr>
            <w:tcW w:w="1909" w:type="dxa"/>
          </w:tcPr>
          <w:p w14:paraId="664915EB" w14:textId="3DBFB480" w:rsidR="00DB187A" w:rsidRPr="009D3791" w:rsidRDefault="009D3791" w:rsidP="009D3791">
            <w:pPr>
              <w:pStyle w:val="Caption"/>
              <w:rPr>
                <w:sz w:val="12"/>
                <w:szCs w:val="12"/>
              </w:rPr>
            </w:pPr>
            <w:r w:rsidRPr="009D3791">
              <w:rPr>
                <w:sz w:val="12"/>
                <w:szCs w:val="12"/>
              </w:rPr>
              <w:t xml:space="preserve">Figure </w:t>
            </w:r>
            <w:r w:rsidRPr="009D3791">
              <w:rPr>
                <w:sz w:val="12"/>
                <w:szCs w:val="12"/>
              </w:rPr>
              <w:fldChar w:fldCharType="begin"/>
            </w:r>
            <w:r w:rsidRPr="009D3791">
              <w:rPr>
                <w:sz w:val="12"/>
                <w:szCs w:val="12"/>
              </w:rPr>
              <w:instrText xml:space="preserve"> SEQ Figure \* ARABIC </w:instrText>
            </w:r>
            <w:r w:rsidRPr="009D3791">
              <w:rPr>
                <w:sz w:val="12"/>
                <w:szCs w:val="12"/>
              </w:rPr>
              <w:fldChar w:fldCharType="separate"/>
            </w:r>
            <w:r w:rsidRPr="009D3791">
              <w:rPr>
                <w:noProof/>
                <w:sz w:val="12"/>
                <w:szCs w:val="12"/>
              </w:rPr>
              <w:t>2</w:t>
            </w:r>
            <w:r w:rsidRPr="009D3791">
              <w:rPr>
                <w:sz w:val="12"/>
                <w:szCs w:val="12"/>
              </w:rPr>
              <w:fldChar w:fldCharType="end"/>
            </w:r>
            <w:r w:rsidRPr="009D3791">
              <w:rPr>
                <w:sz w:val="12"/>
                <w:szCs w:val="12"/>
              </w:rPr>
              <w:t>.1.1 Two State System Excited by External Light Source</w:t>
            </w:r>
          </w:p>
        </w:tc>
      </w:tr>
    </w:tbl>
    <w:p w14:paraId="38B50117" w14:textId="655AB180" w:rsidR="00DD7A66" w:rsidRDefault="00DD7A66" w:rsidP="000A7097">
      <w:pPr>
        <w:spacing w:line="480" w:lineRule="auto"/>
        <w:jc w:val="both"/>
        <w:rPr>
          <w:szCs w:val="24"/>
        </w:rPr>
      </w:pPr>
      <w:r>
        <w:rPr>
          <w:szCs w:val="24"/>
        </w:rPr>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11481E" w14:paraId="5593A0A0" w14:textId="77777777" w:rsidTr="0037734C">
        <w:trPr>
          <w:trHeight w:val="765"/>
        </w:trPr>
        <w:tc>
          <w:tcPr>
            <w:tcW w:w="257" w:type="dxa"/>
          </w:tcPr>
          <w:p w14:paraId="2CC253BA" w14:textId="77777777" w:rsidR="0011481E" w:rsidRDefault="0011481E"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3612E415" w14:textId="77777777" w:rsidR="0011481E" w:rsidRDefault="0011481E" w:rsidP="00FA33BD">
            <w:pPr>
              <w:keepNext/>
              <w:spacing w:before="30" w:after="30" w:line="360" w:lineRule="auto"/>
              <w:jc w:val="both"/>
              <w:rPr>
                <w:rFonts w:eastAsia="Times New Roman" w:cs="Times New Roman"/>
                <w:szCs w:val="24"/>
                <w:lang w:eastAsia="en-CA"/>
              </w:rPr>
            </w:pPr>
          </w:p>
        </w:tc>
        <w:tc>
          <w:tcPr>
            <w:tcW w:w="8302" w:type="dxa"/>
          </w:tcPr>
          <w:p w14:paraId="0DC4C77C" w14:textId="566B2466" w:rsidR="0011481E"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hAnsi="Cambria Math"/>
                        <w:i/>
                      </w:rPr>
                    </m:ctrlPr>
                  </m:accPr>
                  <m:e>
                    <m:r>
                      <w:rPr>
                        <w:rFonts w:ascii="Cambria Math" w:hAnsi="Cambria Math"/>
                      </w:rPr>
                      <m:t>H</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(t)</m:t>
                </m:r>
              </m:oMath>
            </m:oMathPara>
          </w:p>
        </w:tc>
        <w:tc>
          <w:tcPr>
            <w:tcW w:w="972" w:type="dxa"/>
          </w:tcPr>
          <w:p w14:paraId="3C70FC80" w14:textId="18D9076E" w:rsidR="0011481E" w:rsidRDefault="0011481E" w:rsidP="00FA33BD">
            <w:pPr>
              <w:pStyle w:val="Caption"/>
              <w:rPr>
                <w:rFonts w:eastAsia="Times New Roman" w:cs="Times New Roman"/>
                <w:color w:val="000000"/>
                <w:sz w:val="24"/>
                <w:szCs w:val="24"/>
                <w:lang w:eastAsia="en-CA"/>
              </w:rPr>
            </w:pPr>
            <w:r>
              <w:t xml:space="preserve">       (2.1.1)</w:t>
            </w:r>
          </w:p>
        </w:tc>
      </w:tr>
    </w:tbl>
    <w:p w14:paraId="283EBCAF" w14:textId="0E4A38C9" w:rsidR="00DD7A66" w:rsidRDefault="00DD7A66" w:rsidP="000B21CD">
      <w:pPr>
        <w:spacing w:line="480" w:lineRule="auto"/>
        <w:jc w:val="both"/>
      </w:pPr>
      <w:r>
        <w:t xml:space="preserve">This Hamiltonian is clearly split into two separate parts, wherein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0</m:t>
            </m:r>
          </m:sub>
        </m:sSub>
      </m:oMath>
      <w:r>
        <w:t xml:space="preserve"> is the time independent term that represents the unilluminated ground state atom</w:t>
      </w:r>
      <w:r w:rsidR="002E258F">
        <w:t xml:space="preserve">. </w:t>
      </w:r>
      <w:r w:rsidR="000A7097">
        <w:t>With</w:t>
      </w:r>
      <w:r w:rsidR="002E258F">
        <w:t xml:space="preserve"> </w:t>
      </w:r>
      <m:oMath>
        <m:acc>
          <m:accPr>
            <m:ctrlPr>
              <w:rPr>
                <w:rFonts w:ascii="Cambria Math" w:hAnsi="Cambria Math"/>
                <w:i/>
              </w:rPr>
            </m:ctrlPr>
          </m:accPr>
          <m:e>
            <m:r>
              <w:rPr>
                <w:rFonts w:ascii="Cambria Math" w:hAnsi="Cambria Math"/>
              </w:rPr>
              <m:t>V</m:t>
            </m:r>
          </m:e>
        </m:acc>
      </m:oMath>
      <w:r>
        <w:t xml:space="preserve"> represent</w:t>
      </w:r>
      <w:r w:rsidR="000A7097">
        <w:t>ing</w:t>
      </w:r>
      <w:r>
        <w:t xml:space="preserve"> the time</w:t>
      </w:r>
      <w:r w:rsidR="002E258F">
        <w:t>-</w:t>
      </w:r>
      <w:r>
        <w:t xml:space="preserve">dependent term that represents the interaction between the incident electromagnetic field and the ground state atom. Given </w:t>
      </w:r>
      <w:r w:rsidR="000A7097">
        <w:t>this</w:t>
      </w:r>
      <w:r>
        <w:t xml:space="preserve"> our next step is to solve the Schrodinger equation</w:t>
      </w:r>
      <w:r w:rsidR="00312B4D">
        <w:t>:</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7A3CEE" w14:paraId="1BC72946" w14:textId="77777777" w:rsidTr="00FA33BD">
        <w:trPr>
          <w:trHeight w:val="765"/>
        </w:trPr>
        <w:tc>
          <w:tcPr>
            <w:tcW w:w="257" w:type="dxa"/>
          </w:tcPr>
          <w:p w14:paraId="6A79345B" w14:textId="77777777" w:rsidR="007A3CEE" w:rsidRDefault="007A3CEE"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46DA7607" w14:textId="77777777" w:rsidR="007A3CEE" w:rsidRDefault="007A3CEE" w:rsidP="00FA33BD">
            <w:pPr>
              <w:keepNext/>
              <w:spacing w:before="30" w:after="30" w:line="360" w:lineRule="auto"/>
              <w:jc w:val="both"/>
              <w:rPr>
                <w:rFonts w:eastAsia="Times New Roman" w:cs="Times New Roman"/>
                <w:szCs w:val="24"/>
                <w:lang w:eastAsia="en-CA"/>
              </w:rPr>
            </w:pPr>
          </w:p>
        </w:tc>
        <w:tc>
          <w:tcPr>
            <w:tcW w:w="8302" w:type="dxa"/>
          </w:tcPr>
          <w:p w14:paraId="45EEC4C2" w14:textId="17B68129" w:rsidR="007A3CEE"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hAnsi="Cambria Math"/>
                        <w:i/>
                      </w:rPr>
                    </m:ctrlPr>
                  </m:accPr>
                  <m:e>
                    <m:r>
                      <w:rPr>
                        <w:rFonts w:ascii="Cambria Math" w:hAnsi="Cambria Math"/>
                      </w:rPr>
                      <m:t>H</m:t>
                    </m:r>
                  </m:e>
                </m:acc>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num>
                  <m:den>
                    <m:r>
                      <w:rPr>
                        <w:rFonts w:ascii="Cambria Math" w:hAnsi="Cambria Math"/>
                      </w:rPr>
                      <m:t>∂t</m:t>
                    </m:r>
                  </m:den>
                </m:f>
              </m:oMath>
            </m:oMathPara>
          </w:p>
        </w:tc>
        <w:tc>
          <w:tcPr>
            <w:tcW w:w="972" w:type="dxa"/>
          </w:tcPr>
          <w:p w14:paraId="73FF14A0" w14:textId="178E8029" w:rsidR="007A3CEE" w:rsidRDefault="007A3CEE" w:rsidP="00FA33BD">
            <w:pPr>
              <w:pStyle w:val="Caption"/>
              <w:rPr>
                <w:rFonts w:eastAsia="Times New Roman" w:cs="Times New Roman"/>
                <w:color w:val="000000"/>
                <w:sz w:val="24"/>
                <w:szCs w:val="24"/>
                <w:lang w:eastAsia="en-CA"/>
              </w:rPr>
            </w:pPr>
            <w:r>
              <w:t xml:space="preserve">       (2.1.2)</w:t>
            </w:r>
          </w:p>
        </w:tc>
      </w:tr>
    </w:tbl>
    <w:p w14:paraId="42478A2A" w14:textId="196E885E" w:rsidR="00DD7A66" w:rsidRDefault="00154989" w:rsidP="00DD7A66">
      <w:pPr>
        <w:spacing w:line="480" w:lineRule="auto"/>
      </w:pPr>
      <w:r>
        <w:t>This is first order ordinary differential equation</w:t>
      </w:r>
      <w:r w:rsidR="002B6AFF">
        <w:t>, w</w:t>
      </w:r>
      <w:r w:rsidR="00DD7A66">
        <w:t>hich has the following solutions:</w:t>
      </w:r>
      <w:r w:rsidR="003343F8">
        <w:t xml:space="preserve"> </w:t>
      </w: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
        <w:gridCol w:w="603"/>
        <w:gridCol w:w="8302"/>
        <w:gridCol w:w="972"/>
      </w:tblGrid>
      <w:tr w:rsidR="00154989" w14:paraId="4E016665" w14:textId="77777777" w:rsidTr="00FA33BD">
        <w:trPr>
          <w:trHeight w:val="765"/>
        </w:trPr>
        <w:tc>
          <w:tcPr>
            <w:tcW w:w="257" w:type="dxa"/>
          </w:tcPr>
          <w:p w14:paraId="7306E11F" w14:textId="77777777" w:rsidR="00154989" w:rsidRDefault="00154989" w:rsidP="00FA33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603" w:type="dxa"/>
          </w:tcPr>
          <w:p w14:paraId="69F75EF1" w14:textId="77777777" w:rsidR="00154989" w:rsidRDefault="00154989" w:rsidP="00FA33BD">
            <w:pPr>
              <w:keepNext/>
              <w:spacing w:before="30" w:after="30" w:line="360" w:lineRule="auto"/>
              <w:jc w:val="both"/>
              <w:rPr>
                <w:rFonts w:eastAsia="Times New Roman" w:cs="Times New Roman"/>
                <w:szCs w:val="24"/>
                <w:lang w:eastAsia="en-CA"/>
              </w:rPr>
            </w:pPr>
          </w:p>
        </w:tc>
        <w:tc>
          <w:tcPr>
            <w:tcW w:w="8302" w:type="dxa"/>
          </w:tcPr>
          <w:p w14:paraId="520226FB" w14:textId="4B5F54A9" w:rsidR="0015498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m:rPr>
                        <m:sty m:val="p"/>
                      </m:rPr>
                      <w:rPr>
                        <w:rFonts w:ascii="Cambria Math" w:hAnsi="Cambria Math" w:cs="Times New Roman"/>
                      </w:rPr>
                      <m:t>ψ</m:t>
                    </m:r>
                  </m:e>
                  <m:sub>
                    <m:r>
                      <w:rPr>
                        <w:rFonts w:ascii="Cambria Math" w:hAnsi="Cambria Math"/>
                      </w:rPr>
                      <m:t>i</m:t>
                    </m:r>
                  </m:sub>
                </m:sSub>
                <m:d>
                  <m:dPr>
                    <m:ctrlPr>
                      <w:rPr>
                        <w:rFonts w:ascii="Cambria Math" w:hAnsi="Cambria Math"/>
                        <w:i/>
                      </w:rPr>
                    </m:ctrlPr>
                  </m:dPr>
                  <m:e>
                    <m:r>
                      <w:rPr>
                        <w:rFonts w:ascii="Cambria Math" w:hAnsi="Cambria Math"/>
                      </w:rPr>
                      <m:t>r,t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num>
                          <m:den>
                            <m:r>
                              <w:rPr>
                                <w:rFonts w:ascii="Cambria Math" w:hAnsi="Cambria Math"/>
                              </w:rPr>
                              <m:t>ℏ</m:t>
                            </m:r>
                          </m:den>
                        </m:f>
                      </m:sup>
                    </m:sSup>
                  </m:e>
                </m:nary>
              </m:oMath>
            </m:oMathPara>
          </w:p>
        </w:tc>
        <w:tc>
          <w:tcPr>
            <w:tcW w:w="972" w:type="dxa"/>
          </w:tcPr>
          <w:p w14:paraId="71D882E5" w14:textId="77777777" w:rsidR="00AA7C4E" w:rsidRDefault="00154989" w:rsidP="00FA33BD">
            <w:pPr>
              <w:pStyle w:val="Caption"/>
            </w:pPr>
            <w:r>
              <w:t xml:space="preserve">       </w:t>
            </w:r>
          </w:p>
          <w:p w14:paraId="379E4672" w14:textId="4706FB03" w:rsidR="00154989" w:rsidRDefault="00154989" w:rsidP="00FA33BD">
            <w:pPr>
              <w:pStyle w:val="Caption"/>
              <w:rPr>
                <w:rFonts w:eastAsia="Times New Roman" w:cs="Times New Roman"/>
                <w:color w:val="000000"/>
                <w:sz w:val="24"/>
                <w:szCs w:val="24"/>
                <w:lang w:eastAsia="en-CA"/>
              </w:rPr>
            </w:pPr>
            <w:r>
              <w:t>(2.1.</w:t>
            </w:r>
            <w:r w:rsidR="00D33360">
              <w:t>3</w:t>
            </w:r>
            <w:r>
              <w:t>)</w:t>
            </w:r>
          </w:p>
        </w:tc>
      </w:tr>
    </w:tbl>
    <w:p w14:paraId="3BFB43F6" w14:textId="007335E6" w:rsidR="000D3B20" w:rsidRDefault="000D3B20" w:rsidP="000B21CD">
      <w:pPr>
        <w:spacing w:line="480" w:lineRule="auto"/>
        <w:jc w:val="both"/>
      </w:pPr>
      <w:r>
        <w:t>Wherein:</w:t>
      </w:r>
    </w:p>
    <w:p w14:paraId="6F19E139" w14:textId="38CC857A" w:rsidR="000D3B20" w:rsidRPr="00435B15" w:rsidRDefault="00000000" w:rsidP="00D454C8">
      <w:pPr>
        <w:pStyle w:val="ListParagraph"/>
        <w:numPr>
          <w:ilvl w:val="0"/>
          <w:numId w:val="23"/>
        </w:numPr>
        <w:spacing w:line="480" w:lineRule="auto"/>
        <w:jc w:val="both"/>
      </w:pPr>
      <m:oMath>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eastAsiaTheme="minorEastAsia" w:hAnsi="Cambria Math"/>
          </w:rPr>
          <m:t>(r)</m:t>
        </m:r>
      </m:oMath>
      <w:r w:rsidR="001F5BE3">
        <w:rPr>
          <w:rFonts w:eastAsiaTheme="minorEastAsia"/>
        </w:rPr>
        <w:t xml:space="preserve"> represents the </w:t>
      </w:r>
      <w:r w:rsidR="00817968">
        <w:rPr>
          <w:rFonts w:eastAsiaTheme="minorEastAsia"/>
        </w:rPr>
        <w:t>maximum radial contribution of the atom</w:t>
      </w:r>
      <w:r w:rsidR="00462175">
        <w:rPr>
          <w:rFonts w:eastAsiaTheme="minorEastAsia"/>
        </w:rPr>
        <w:t xml:space="preserve"> relative to its distance from the nucleus</w:t>
      </w:r>
    </w:p>
    <w:p w14:paraId="092BCDCB" w14:textId="313EF7B4" w:rsidR="00435B15" w:rsidRPr="00435B15" w:rsidRDefault="00000000" w:rsidP="00435B15">
      <w:pPr>
        <w:pStyle w:val="ListParagraph"/>
        <w:numPr>
          <w:ilvl w:val="0"/>
          <w:numId w:val="23"/>
        </w:numPr>
        <w:spacing w:line="480" w:lineRule="auto"/>
        <w:jc w:val="bot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435B15">
        <w:rPr>
          <w:rFonts w:eastAsiaTheme="minorEastAsia"/>
        </w:rPr>
        <w:t xml:space="preserve"> is a constant governed by the time-dependent portion </w:t>
      </w:r>
      <m:oMath>
        <m:acc>
          <m:accPr>
            <m:ctrlPr>
              <w:rPr>
                <w:rFonts w:ascii="Cambria Math" w:hAnsi="Cambria Math"/>
                <w:i/>
              </w:rPr>
            </m:ctrlPr>
          </m:accPr>
          <m:e>
            <m:r>
              <w:rPr>
                <w:rFonts w:ascii="Cambria Math" w:hAnsi="Cambria Math"/>
              </w:rPr>
              <m:t>V</m:t>
            </m:r>
          </m:e>
        </m:acc>
      </m:oMath>
    </w:p>
    <w:p w14:paraId="081063AD" w14:textId="4E15FAC6" w:rsidR="00B47DCA" w:rsidRDefault="00B47DCA" w:rsidP="00D454C8">
      <w:pPr>
        <w:pStyle w:val="ListParagraph"/>
        <w:numPr>
          <w:ilvl w:val="0"/>
          <w:numId w:val="23"/>
        </w:numPr>
        <w:spacing w:line="480" w:lineRule="auto"/>
        <w:jc w:val="both"/>
      </w:pPr>
      <w:r>
        <w:rPr>
          <w:rFonts w:eastAsiaTheme="minorEastAsia"/>
        </w:rPr>
        <w:lastRenderedPageBreak/>
        <w:t xml:space="preserve">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represents </w:t>
      </w:r>
      <w:r w:rsidR="00D33360">
        <w:rPr>
          <w:rFonts w:eastAsiaTheme="minorEastAsia"/>
        </w:rPr>
        <w:t xml:space="preserve">energy of the </w:t>
      </w:r>
      <m:oMath>
        <m:r>
          <w:rPr>
            <w:rFonts w:ascii="Cambria Math" w:eastAsiaTheme="minorEastAsia" w:hAnsi="Cambria Math"/>
          </w:rPr>
          <m:t>i</m:t>
        </m:r>
      </m:oMath>
      <w:r w:rsidR="00D33360">
        <w:rPr>
          <w:rFonts w:eastAsiaTheme="minorEastAsia"/>
        </w:rPr>
        <w:t>-th level</w:t>
      </w:r>
    </w:p>
    <w:p w14:paraId="37FD9CA1" w14:textId="2CA5A565" w:rsidR="00DD7A66" w:rsidRDefault="00312B4D" w:rsidP="000B21CD">
      <w:pPr>
        <w:spacing w:line="480" w:lineRule="auto"/>
        <w:jc w:val="both"/>
      </w:pPr>
      <w:r>
        <w:t>To</w:t>
      </w:r>
      <w:r w:rsidR="00DD7A66">
        <w:t xml:space="preserve"> determine </w:t>
      </w:r>
      <w:r w:rsidR="001D4893">
        <w:t>the constants for the system</w:t>
      </w:r>
      <w:r w:rsidR="00DD7A66">
        <w:t xml:space="preserve">, we can take the above wavefunction and substitute it back into the </w:t>
      </w:r>
      <w:r w:rsidR="00AA7C4E">
        <w:t xml:space="preserve">time-dependent </w:t>
      </w:r>
      <w:r w:rsidR="00DD7A66">
        <w:t>Schrodinger equation: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814F0C" w14:paraId="59400627" w14:textId="77777777" w:rsidTr="00677E2B">
        <w:trPr>
          <w:trHeight w:val="282"/>
        </w:trPr>
        <w:tc>
          <w:tcPr>
            <w:tcW w:w="625" w:type="dxa"/>
          </w:tcPr>
          <w:p w14:paraId="1266EAEB" w14:textId="77777777" w:rsidR="00814F0C" w:rsidRDefault="00814F0C" w:rsidP="00FA33BD">
            <w:pPr>
              <w:keepNext/>
              <w:spacing w:before="30" w:after="30" w:line="360" w:lineRule="auto"/>
              <w:jc w:val="both"/>
              <w:rPr>
                <w:rFonts w:eastAsia="Times New Roman" w:cs="Times New Roman"/>
                <w:szCs w:val="24"/>
                <w:lang w:eastAsia="en-CA"/>
              </w:rPr>
            </w:pPr>
          </w:p>
        </w:tc>
        <w:tc>
          <w:tcPr>
            <w:tcW w:w="8611" w:type="dxa"/>
          </w:tcPr>
          <w:p w14:paraId="114F001B" w14:textId="503D7C9B" w:rsidR="00814F0C"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acc>
                  <m:accPr>
                    <m:ctrlPr>
                      <w:rPr>
                        <w:rFonts w:ascii="Cambria Math" w:hAnsi="Cambria Math"/>
                        <w:i/>
                      </w:rPr>
                    </m:ctrlPr>
                  </m:accPr>
                  <m:e>
                    <m:r>
                      <w:rPr>
                        <w:rFonts w:ascii="Cambria Math" w:hAnsi="Cambria Math"/>
                      </w:rPr>
                      <m:t>V</m:t>
                    </m:r>
                  </m:e>
                </m:acc>
                <w:bookmarkStart w:id="0" w:name="_Hlk124090001"/>
                <m:sSub>
                  <m:sSubPr>
                    <m:ctrlPr>
                      <w:rPr>
                        <w:rFonts w:ascii="Cambria Math" w:hAnsi="Cambria Math"/>
                        <w:i/>
                      </w:rPr>
                    </m:ctrlPr>
                  </m:sSubPr>
                  <m:e>
                    <m:r>
                      <w:rPr>
                        <w:rFonts w:ascii="Cambria Math" w:hAnsi="Cambria Math"/>
                      </w:rPr>
                      <m:t>ψ</m:t>
                    </m:r>
                  </m:e>
                  <m:sub>
                    <m:r>
                      <w:rPr>
                        <w:rFonts w:ascii="Cambria Math" w:hAnsi="Cambria Math"/>
                      </w:rPr>
                      <m:t>2</m:t>
                    </m:r>
                  </m:sub>
                </m:sSub>
                <w:bookmarkEnd w:id="0"/>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iℏ</m:t>
                    </m:r>
                    <m:acc>
                      <m:accPr>
                        <m:chr m:val="̇"/>
                        <m:ctrlPr>
                          <w:rPr>
                            <w:rFonts w:ascii="Cambria Math" w:hAnsi="Cambria Math"/>
                            <w:i/>
                          </w:rPr>
                        </m:ctrlPr>
                      </m:accPr>
                      <m:e>
                        <m:r>
                          <w:rPr>
                            <w:rFonts w:ascii="Cambria Math" w:hAnsi="Cambria Math"/>
                          </w:rPr>
                          <m:t>c</m:t>
                        </m:r>
                      </m:e>
                    </m:acc>
                  </m:e>
                  <m:sub>
                    <m:r>
                      <w:rPr>
                        <w:rFonts w:ascii="Cambria Math" w:hAnsi="Cambria Math"/>
                      </w:rPr>
                      <m:t>1</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iℏ</m:t>
                    </m:r>
                    <m:acc>
                      <m:accPr>
                        <m:chr m:val="̇"/>
                        <m:ctrlPr>
                          <w:rPr>
                            <w:rFonts w:ascii="Cambria Math" w:hAnsi="Cambria Math"/>
                            <w:i/>
                          </w:rPr>
                        </m:ctrlPr>
                      </m:accPr>
                      <m:e>
                        <m:r>
                          <w:rPr>
                            <w:rFonts w:ascii="Cambria Math" w:hAnsi="Cambria Math"/>
                          </w:rPr>
                          <m:t>c</m:t>
                        </m:r>
                      </m:e>
                    </m:acc>
                  </m:e>
                  <m:sub>
                    <m:r>
                      <w:rPr>
                        <w:rFonts w:ascii="Cambria Math" w:hAnsi="Cambria Math"/>
                      </w:rPr>
                      <m:t>2</m:t>
                    </m:r>
                  </m:sub>
                </m:sSub>
                <m:acc>
                  <m:accPr>
                    <m:ctrlPr>
                      <w:rPr>
                        <w:rFonts w:ascii="Cambria Math" w:hAnsi="Cambria Math"/>
                        <w:i/>
                      </w:rPr>
                    </m:ctrlPr>
                  </m:accPr>
                  <m:e>
                    <m:r>
                      <w:rPr>
                        <w:rFonts w:ascii="Cambria Math" w:hAnsi="Cambria Math"/>
                      </w:rPr>
                      <m:t>V</m:t>
                    </m:r>
                  </m:e>
                </m:acc>
                <m:sSub>
                  <m:sSubPr>
                    <m:ctrlPr>
                      <w:rPr>
                        <w:rFonts w:ascii="Cambria Math" w:hAnsi="Cambria Math"/>
                        <w:i/>
                      </w:rPr>
                    </m:ctrlPr>
                  </m:sSubPr>
                  <m:e>
                    <m:r>
                      <w:rPr>
                        <w:rFonts w:ascii="Cambria Math" w:hAnsi="Cambria Math"/>
                      </w:rPr>
                      <m:t>ψ</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 xml:space="preserve"> </m:t>
                </m:r>
              </m:oMath>
            </m:oMathPara>
          </w:p>
        </w:tc>
        <w:tc>
          <w:tcPr>
            <w:tcW w:w="1007" w:type="dxa"/>
          </w:tcPr>
          <w:p w14:paraId="1EC3D145" w14:textId="3900B778" w:rsidR="00677E2B" w:rsidRPr="00AA7C4E" w:rsidRDefault="00814F0C" w:rsidP="00677E2B">
            <w:pPr>
              <w:pStyle w:val="Caption"/>
            </w:pPr>
            <w:r>
              <w:t xml:space="preserve">       (2.1.4)</w:t>
            </w:r>
          </w:p>
        </w:tc>
      </w:tr>
      <w:tr w:rsidR="00677E2B" w14:paraId="015AC310" w14:textId="77777777" w:rsidTr="00677E2B">
        <w:trPr>
          <w:trHeight w:val="282"/>
        </w:trPr>
        <w:tc>
          <w:tcPr>
            <w:tcW w:w="625" w:type="dxa"/>
          </w:tcPr>
          <w:p w14:paraId="60A1C721" w14:textId="77777777" w:rsidR="00677E2B" w:rsidRDefault="00677E2B" w:rsidP="00FA33BD">
            <w:pPr>
              <w:keepNext/>
              <w:spacing w:before="30" w:after="30" w:line="360" w:lineRule="auto"/>
              <w:jc w:val="both"/>
              <w:rPr>
                <w:rFonts w:eastAsia="Times New Roman" w:cs="Times New Roman"/>
                <w:szCs w:val="24"/>
                <w:lang w:eastAsia="en-CA"/>
              </w:rPr>
            </w:pPr>
          </w:p>
        </w:tc>
        <w:tc>
          <w:tcPr>
            <w:tcW w:w="8611" w:type="dxa"/>
          </w:tcPr>
          <w:p w14:paraId="3961310E" w14:textId="77777777" w:rsidR="00677E2B" w:rsidRPr="00C60FA7" w:rsidRDefault="00677E2B" w:rsidP="00FA33BD">
            <w:pPr>
              <w:keepNext/>
              <w:spacing w:before="30" w:after="30" w:line="360" w:lineRule="auto"/>
              <w:jc w:val="both"/>
              <w:rPr>
                <w:rFonts w:eastAsia="Times New Roman" w:cs="Times New Roman"/>
              </w:rPr>
            </w:pPr>
          </w:p>
        </w:tc>
        <w:tc>
          <w:tcPr>
            <w:tcW w:w="1007" w:type="dxa"/>
          </w:tcPr>
          <w:p w14:paraId="60A3A76C" w14:textId="77777777" w:rsidR="00677E2B" w:rsidRDefault="00677E2B" w:rsidP="00677E2B">
            <w:pPr>
              <w:pStyle w:val="Caption"/>
            </w:pPr>
          </w:p>
        </w:tc>
      </w:tr>
    </w:tbl>
    <w:p w14:paraId="5326FF67" w14:textId="77777777" w:rsidR="00677E2B" w:rsidRDefault="00677E2B" w:rsidP="00677E2B">
      <w:pPr>
        <w:spacing w:line="480" w:lineRule="auto"/>
        <w:jc w:val="both"/>
      </w:pPr>
      <w:r>
        <w:t>Wherein:</w:t>
      </w:r>
    </w:p>
    <w:p w14:paraId="72CF4B72" w14:textId="77777777" w:rsidR="005C0451" w:rsidRPr="005C0451" w:rsidRDefault="005C0451" w:rsidP="005C0451">
      <w:pPr>
        <w:pStyle w:val="ListParagraph"/>
        <w:spacing w:line="480" w:lineRule="auto"/>
        <w:ind w:left="0"/>
        <w:jc w:val="both"/>
        <w:rPr>
          <w:sz w:val="12"/>
          <w:szCs w:val="12"/>
        </w:rPr>
      </w:pPr>
    </w:p>
    <w:p w14:paraId="559D456F" w14:textId="475DC159" w:rsidR="001D4893" w:rsidRPr="005C0451" w:rsidRDefault="001D4893" w:rsidP="005C0451">
      <w:pPr>
        <w:pStyle w:val="ListParagraph"/>
        <w:spacing w:line="480" w:lineRule="auto"/>
        <w:ind w:left="0"/>
        <w:jc w:val="both"/>
        <w:rPr>
          <w:rFonts w:eastAsiaTheme="minorEastAsia"/>
        </w:rPr>
      </w:pPr>
      <w:r>
        <w:t>We can then take the expectation value for this system which involves multiplying it by a complex conjugate, integrating over all space, and recalling the orthonormality of states</w:t>
      </w:r>
      <w:r w:rsidR="000A7097">
        <w:t>. This leaves us with the following:</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8333C9" w:rsidRPr="00AA7C4E" w14:paraId="5B18EEDB" w14:textId="77777777" w:rsidTr="00FA33BD">
        <w:trPr>
          <w:trHeight w:val="282"/>
        </w:trPr>
        <w:tc>
          <w:tcPr>
            <w:tcW w:w="625" w:type="dxa"/>
          </w:tcPr>
          <w:p w14:paraId="1A73B2E6" w14:textId="77777777" w:rsidR="008333C9" w:rsidRDefault="008333C9" w:rsidP="00FA33BD">
            <w:pPr>
              <w:keepNext/>
              <w:spacing w:before="30" w:after="30" w:line="360" w:lineRule="auto"/>
              <w:jc w:val="both"/>
              <w:rPr>
                <w:rFonts w:eastAsia="Times New Roman" w:cs="Times New Roman"/>
                <w:szCs w:val="24"/>
                <w:lang w:eastAsia="en-CA"/>
              </w:rPr>
            </w:pPr>
          </w:p>
        </w:tc>
        <w:tc>
          <w:tcPr>
            <w:tcW w:w="8611" w:type="dxa"/>
          </w:tcPr>
          <w:p w14:paraId="63A2D1CF" w14:textId="6C580214" w:rsidR="008333C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iω</m:t>
                        </m:r>
                      </m:e>
                      <m:sub>
                        <m:r>
                          <w:rPr>
                            <w:rFonts w:ascii="Cambria Math" w:hAnsi="Cambria Math"/>
                          </w:rPr>
                          <m:t>0</m:t>
                        </m:r>
                      </m:sub>
                    </m:sSub>
                    <m:r>
                      <w:rPr>
                        <w:rFonts w:ascii="Cambria Math" w:hAnsi="Cambria Math"/>
                      </w:rPr>
                      <m:t>t</m:t>
                    </m:r>
                  </m:sup>
                </m:sSup>
                <m:r>
                  <w:rPr>
                    <w:rFonts w:ascii="Cambria Math" w:hAnsi="Cambria Math"/>
                  </w:rPr>
                  <m:t xml:space="preserve">) </m:t>
                </m:r>
              </m:oMath>
            </m:oMathPara>
          </w:p>
        </w:tc>
        <w:tc>
          <w:tcPr>
            <w:tcW w:w="1007" w:type="dxa"/>
          </w:tcPr>
          <w:p w14:paraId="7857CB23" w14:textId="5E958321" w:rsidR="008333C9" w:rsidRPr="00AA7C4E" w:rsidRDefault="008333C9" w:rsidP="00FA33BD">
            <w:pPr>
              <w:pStyle w:val="Caption"/>
            </w:pPr>
            <w:r>
              <w:t xml:space="preserve">       (2.1.</w:t>
            </w:r>
            <w:r w:rsidR="00791F82">
              <w:t>5</w:t>
            </w:r>
            <w:r>
              <w:t>)</w:t>
            </w:r>
          </w:p>
        </w:tc>
      </w:tr>
      <w:tr w:rsidR="008333C9" w:rsidRPr="00AA7C4E" w14:paraId="69F3AD1E" w14:textId="77777777" w:rsidTr="008333C9">
        <w:trPr>
          <w:trHeight w:val="282"/>
        </w:trPr>
        <w:tc>
          <w:tcPr>
            <w:tcW w:w="625" w:type="dxa"/>
          </w:tcPr>
          <w:p w14:paraId="7B0A4424" w14:textId="77777777" w:rsidR="008333C9" w:rsidRDefault="008333C9" w:rsidP="00FA33BD">
            <w:pPr>
              <w:keepNext/>
              <w:spacing w:before="30" w:after="30" w:line="360" w:lineRule="auto"/>
              <w:jc w:val="both"/>
              <w:rPr>
                <w:rFonts w:eastAsia="Times New Roman" w:cs="Times New Roman"/>
                <w:szCs w:val="24"/>
                <w:lang w:eastAsia="en-CA"/>
              </w:rPr>
            </w:pPr>
          </w:p>
        </w:tc>
        <w:tc>
          <w:tcPr>
            <w:tcW w:w="8611" w:type="dxa"/>
          </w:tcPr>
          <w:p w14:paraId="53E51755" w14:textId="45019F19" w:rsidR="008333C9"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acc>
                      <m:accPr>
                        <m:ctrlPr>
                          <w:rPr>
                            <w:rFonts w:ascii="Cambria Math" w:hAnsi="Cambria Math"/>
                            <w:i/>
                          </w:rPr>
                        </m:ctrlPr>
                      </m:accPr>
                      <m:e>
                        <m:r>
                          <w:rPr>
                            <w:rFonts w:ascii="Cambria Math" w:hAnsi="Cambria Math"/>
                          </w:rPr>
                          <m:t>V</m:t>
                        </m:r>
                      </m:e>
                    </m:acc>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iω</m:t>
                        </m:r>
                      </m:e>
                      <m:sub>
                        <m:r>
                          <w:rPr>
                            <w:rFonts w:ascii="Cambria Math" w:hAnsi="Cambria Math"/>
                          </w:rPr>
                          <m:t>0</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22</m:t>
                    </m:r>
                  </m:sub>
                </m:sSub>
                <m:r>
                  <w:rPr>
                    <w:rFonts w:ascii="Cambria Math" w:hAnsi="Cambria Math"/>
                  </w:rPr>
                  <m:t>)</m:t>
                </m:r>
              </m:oMath>
            </m:oMathPara>
          </w:p>
        </w:tc>
        <w:tc>
          <w:tcPr>
            <w:tcW w:w="1007" w:type="dxa"/>
          </w:tcPr>
          <w:p w14:paraId="16BCF445" w14:textId="77DD254E" w:rsidR="008333C9" w:rsidRPr="00AA7C4E" w:rsidRDefault="008333C9" w:rsidP="00FA33BD">
            <w:pPr>
              <w:pStyle w:val="Caption"/>
            </w:pPr>
            <w:r>
              <w:t xml:space="preserve">       (2.1.</w:t>
            </w:r>
            <w:r w:rsidR="00791F82">
              <w:t>6</w:t>
            </w:r>
            <w:r>
              <w:t>)</w:t>
            </w:r>
          </w:p>
        </w:tc>
      </w:tr>
    </w:tbl>
    <w:p w14:paraId="3CFD7F69" w14:textId="77777777" w:rsidR="000B21CD" w:rsidRDefault="000B21CD" w:rsidP="000B21CD">
      <w:pPr>
        <w:spacing w:line="480" w:lineRule="auto"/>
        <w:jc w:val="both"/>
      </w:pPr>
      <w:r>
        <w:t>Wherein:</w:t>
      </w:r>
    </w:p>
    <w:p w14:paraId="640DC259" w14:textId="5E0AD9DF" w:rsidR="000B21CD" w:rsidRPr="000B21CD" w:rsidRDefault="000B21CD" w:rsidP="000B21CD">
      <w:pPr>
        <w:pStyle w:val="ListParagraph"/>
        <w:numPr>
          <w:ilvl w:val="0"/>
          <w:numId w:val="22"/>
        </w:numPr>
        <w:spacing w:line="480" w:lineRule="auto"/>
        <w:jc w:val="both"/>
      </w:pPr>
      <w:r>
        <w:rPr>
          <w:rFonts w:eastAsiaTheme="minorEastAsia"/>
        </w:rPr>
        <w:t xml:space="preserve">The energy separation between the two states is: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eastAsiaTheme="minorEastAsia"/>
        </w:rPr>
        <w:t xml:space="preserve"> </w:t>
      </w:r>
    </w:p>
    <w:p w14:paraId="39E5B92B" w14:textId="092EDDE3" w:rsidR="000B21CD" w:rsidRPr="008C60C9" w:rsidRDefault="000B21CD" w:rsidP="000B21CD">
      <w:pPr>
        <w:pStyle w:val="ListParagraph"/>
        <w:numPr>
          <w:ilvl w:val="0"/>
          <w:numId w:val="22"/>
        </w:numPr>
        <w:spacing w:line="480" w:lineRule="auto"/>
        <w:jc w:val="both"/>
      </w:pPr>
      <w:r>
        <w:t xml:space="preserve">With </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+δω</m:t>
        </m:r>
      </m:oMath>
      <w:r>
        <w:rPr>
          <w:rFonts w:eastAsiaTheme="minorEastAsia"/>
        </w:rPr>
        <w:t xml:space="preserve">, with the assumption that the </w:t>
      </w:r>
      <w:r w:rsidR="00AA3704">
        <w:rPr>
          <w:rFonts w:eastAsiaTheme="minorEastAsia"/>
        </w:rPr>
        <w:t xml:space="preserve">incident light, </w:t>
      </w:r>
      <m:oMath>
        <m:r>
          <w:rPr>
            <w:rFonts w:ascii="Cambria Math" w:hAnsi="Cambria Math"/>
          </w:rPr>
          <m:t>δω</m:t>
        </m:r>
      </m:oMath>
      <w:r w:rsidR="00AA3704">
        <w:rPr>
          <w:rFonts w:eastAsiaTheme="minorEastAsia"/>
        </w:rPr>
        <w:t>, is extremely close to resonance</w:t>
      </w:r>
    </w:p>
    <w:p w14:paraId="2F8B2EAF" w14:textId="16D0E44E" w:rsidR="008C60C9" w:rsidRDefault="00000000" w:rsidP="000B21CD">
      <w:pPr>
        <w:pStyle w:val="ListParagraph"/>
        <w:numPr>
          <w:ilvl w:val="0"/>
          <w:numId w:val="22"/>
        </w:numPr>
        <w:spacing w:line="480" w:lineRule="auto"/>
        <w:jc w:val="both"/>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d>
          <m:dPr>
            <m:begChr m:val="⟨"/>
            <m:endChr m:val="⟩"/>
            <m:ctrlPr>
              <w:rPr>
                <w:rFonts w:ascii="Cambria Math" w:eastAsiaTheme="minorEastAsia" w:hAnsi="Cambria Math"/>
                <w:i/>
              </w:rPr>
            </m:ctrlPr>
          </m:dPr>
          <m:e>
            <m:r>
              <w:rPr>
                <w:rFonts w:ascii="Cambria Math" w:eastAsiaTheme="minorEastAsia" w:hAnsi="Cambria Math"/>
              </w:rPr>
              <m:t>i</m:t>
            </m:r>
          </m:e>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e>
            </m:d>
            <m:r>
              <w:rPr>
                <w:rFonts w:ascii="Cambria Math" w:eastAsiaTheme="minorEastAsia" w:hAnsi="Cambria Math"/>
              </w:rPr>
              <m:t>j</m:t>
            </m:r>
          </m:e>
        </m:d>
      </m:oMath>
      <w:r w:rsidR="00B36FA6">
        <w:rPr>
          <w:rFonts w:eastAsiaTheme="minorEastAsia"/>
        </w:rPr>
        <w:t xml:space="preserve"> the </w:t>
      </w:r>
      <w:proofErr w:type="spellStart"/>
      <w:r w:rsidR="00B36FA6">
        <w:rPr>
          <w:rFonts w:eastAsiaTheme="minorEastAsia"/>
        </w:rPr>
        <w:t>ij’th</w:t>
      </w:r>
      <w:proofErr w:type="spellEnd"/>
      <w:r w:rsidR="00B36FA6">
        <w:rPr>
          <w:rFonts w:eastAsiaTheme="minorEastAsia"/>
        </w:rPr>
        <w:t xml:space="preserve"> matrix element of </w:t>
      </w:r>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oMath>
      <w:r w:rsidR="00B36FA6">
        <w:rPr>
          <w:rFonts w:eastAsiaTheme="minorEastAsia"/>
        </w:rPr>
        <w:t>, upon calculating the expectation value</w:t>
      </w:r>
    </w:p>
    <w:p w14:paraId="173DCC6B" w14:textId="6730AF2C" w:rsidR="001D4893" w:rsidRDefault="001D4893" w:rsidP="000B21CD">
      <w:pPr>
        <w:spacing w:line="480" w:lineRule="auto"/>
        <w:jc w:val="both"/>
      </w:pPr>
      <w:r>
        <w:t>This gives us two first order ordinary differential equations with respect to the complex amplitudes.</w:t>
      </w:r>
      <w:r w:rsidR="000B21CD">
        <w:t xml:space="preserve"> However, this does not give us much information. </w:t>
      </w:r>
      <w:r>
        <w:t xml:space="preserve">We can make this even more concrete by considering the </w:t>
      </w:r>
      <w:r w:rsidR="000A7097">
        <w:t>following</w:t>
      </w:r>
      <w:r>
        <w:t xml:space="preserve"> understanding of an energy shift on an atomic dipole in the presence of an electric field</w:t>
      </w:r>
      <w:r w:rsidR="00B36FA6">
        <w:t>:</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E01E53" w:rsidRPr="00AA7C4E" w14:paraId="1C02C025" w14:textId="77777777" w:rsidTr="00FA33BD">
        <w:trPr>
          <w:trHeight w:val="282"/>
        </w:trPr>
        <w:tc>
          <w:tcPr>
            <w:tcW w:w="625" w:type="dxa"/>
          </w:tcPr>
          <w:p w14:paraId="570717D3" w14:textId="77777777" w:rsidR="00E01E53" w:rsidRDefault="00E01E53" w:rsidP="00FA33BD">
            <w:pPr>
              <w:keepNext/>
              <w:spacing w:before="30" w:after="30" w:line="360" w:lineRule="auto"/>
              <w:jc w:val="both"/>
              <w:rPr>
                <w:rFonts w:eastAsia="Times New Roman" w:cs="Times New Roman"/>
                <w:szCs w:val="24"/>
                <w:lang w:eastAsia="en-CA"/>
              </w:rPr>
            </w:pPr>
          </w:p>
        </w:tc>
        <w:tc>
          <w:tcPr>
            <w:tcW w:w="8611" w:type="dxa"/>
          </w:tcPr>
          <w:p w14:paraId="4629EB3E" w14:textId="6E9A0E92" w:rsidR="00E01E53"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=e(r∙ε</m:t>
                </m:r>
                <m:d>
                  <m:dPr>
                    <m:ctrlPr>
                      <w:rPr>
                        <w:rFonts w:ascii="Cambria Math" w:hAnsi="Cambria Math"/>
                        <w:i/>
                      </w:rPr>
                    </m:ctrlPr>
                  </m:dPr>
                  <m:e>
                    <m:r>
                      <w:rPr>
                        <w:rFonts w:ascii="Cambria Math" w:hAnsi="Cambria Math"/>
                      </w:rPr>
                      <m:t>t</m:t>
                    </m:r>
                  </m:e>
                </m:d>
                <m:r>
                  <w:rPr>
                    <w:rFonts w:ascii="Cambria Math" w:hAnsi="Cambria Math"/>
                  </w:rPr>
                  <m:t>)</m:t>
                </m:r>
              </m:oMath>
            </m:oMathPara>
          </w:p>
        </w:tc>
        <w:tc>
          <w:tcPr>
            <w:tcW w:w="1007" w:type="dxa"/>
          </w:tcPr>
          <w:p w14:paraId="51329173" w14:textId="3F543425" w:rsidR="00E01E53" w:rsidRPr="00AA7C4E" w:rsidRDefault="00E01E53" w:rsidP="00FA33BD">
            <w:pPr>
              <w:pStyle w:val="Caption"/>
            </w:pPr>
            <w:r>
              <w:t xml:space="preserve">       (2.1.7)</w:t>
            </w:r>
          </w:p>
        </w:tc>
      </w:tr>
    </w:tbl>
    <w:p w14:paraId="645D755C" w14:textId="254221E0" w:rsidR="00E01E53" w:rsidRDefault="007F6876" w:rsidP="000B21CD">
      <w:pPr>
        <w:spacing w:line="480" w:lineRule="auto"/>
        <w:jc w:val="both"/>
      </w:pPr>
      <w:r>
        <w:t>Wherein:</w:t>
      </w:r>
    </w:p>
    <w:p w14:paraId="0DE0FCE7" w14:textId="3425749A" w:rsidR="007F6876" w:rsidRPr="0003168F" w:rsidRDefault="007F6876" w:rsidP="007F6876">
      <w:pPr>
        <w:pStyle w:val="ListParagraph"/>
        <w:numPr>
          <w:ilvl w:val="0"/>
          <w:numId w:val="24"/>
        </w:numPr>
        <w:spacing w:line="480" w:lineRule="auto"/>
        <w:jc w:val="both"/>
      </w:pPr>
      <m:oMath>
        <m:r>
          <w:rPr>
            <w:rFonts w:ascii="Cambria Math" w:hAnsi="Cambria Math"/>
          </w:rPr>
          <m:t>e</m:t>
        </m:r>
      </m:oMath>
      <w:r>
        <w:rPr>
          <w:rFonts w:eastAsiaTheme="minorEastAsia"/>
        </w:rPr>
        <w:t xml:space="preserve"> is the </w:t>
      </w:r>
      <w:r w:rsidR="0090123B">
        <w:rPr>
          <w:rFonts w:eastAsiaTheme="minorEastAsia"/>
        </w:rPr>
        <w:t>electric charge</w:t>
      </w:r>
    </w:p>
    <w:p w14:paraId="5346117F" w14:textId="1A5D9654" w:rsidR="0003168F" w:rsidRPr="0003168F" w:rsidRDefault="0003168F" w:rsidP="007F6876">
      <w:pPr>
        <w:pStyle w:val="ListParagraph"/>
        <w:numPr>
          <w:ilvl w:val="0"/>
          <w:numId w:val="24"/>
        </w:numPr>
        <w:spacing w:line="480" w:lineRule="auto"/>
        <w:jc w:val="both"/>
      </w:pPr>
      <m:oMath>
        <m:r>
          <w:rPr>
            <w:rFonts w:ascii="Cambria Math" w:hAnsi="Cambria Math"/>
          </w:rPr>
          <m:t xml:space="preserve">r </m:t>
        </m:r>
      </m:oMath>
      <w:r>
        <w:rPr>
          <w:rFonts w:eastAsiaTheme="minorEastAsia"/>
        </w:rPr>
        <w:t xml:space="preserve">is </w:t>
      </w:r>
      <w:r w:rsidR="0072455B">
        <w:rPr>
          <w:rFonts w:eastAsiaTheme="minorEastAsia"/>
        </w:rPr>
        <w:t>position from the atomic dipole to the electric field</w:t>
      </w:r>
    </w:p>
    <w:p w14:paraId="19B9F813" w14:textId="251D6F46" w:rsidR="0003168F" w:rsidRDefault="0072455B" w:rsidP="007F6876">
      <w:pPr>
        <w:pStyle w:val="ListParagraph"/>
        <w:numPr>
          <w:ilvl w:val="0"/>
          <w:numId w:val="24"/>
        </w:numPr>
        <w:spacing w:line="480" w:lineRule="auto"/>
        <w:jc w:val="both"/>
      </w:pPr>
      <m:oMath>
        <m:r>
          <w:rPr>
            <w:rFonts w:ascii="Cambria Math" w:hAnsi="Cambria Math"/>
          </w:rPr>
          <m:t>ε</m:t>
        </m:r>
        <m:d>
          <m:dPr>
            <m:ctrlPr>
              <w:rPr>
                <w:rFonts w:ascii="Cambria Math" w:hAnsi="Cambria Math"/>
                <w:i/>
              </w:rPr>
            </m:ctrlPr>
          </m:dPr>
          <m:e>
            <m:r>
              <w:rPr>
                <w:rFonts w:ascii="Cambria Math" w:hAnsi="Cambria Math"/>
              </w:rPr>
              <m:t>t</m:t>
            </m:r>
          </m:e>
        </m:d>
      </m:oMath>
      <w:r>
        <w:rPr>
          <w:rFonts w:eastAsiaTheme="minorEastAsia"/>
        </w:rPr>
        <w:t xml:space="preserve"> is the electric field</w:t>
      </w:r>
    </w:p>
    <w:p w14:paraId="5EE2C859" w14:textId="32592DF3" w:rsidR="001D4893" w:rsidRDefault="001D4893" w:rsidP="00554B7D">
      <w:pPr>
        <w:spacing w:line="480" w:lineRule="auto"/>
        <w:jc w:val="both"/>
      </w:pPr>
      <w:r>
        <w:t>For which we</w:t>
      </w:r>
      <w:r w:rsidR="000B21CD">
        <w:t xml:space="preserve"> can choose to</w:t>
      </w:r>
      <w:r>
        <w:t xml:space="preserve"> align the polarization of the electric field along the x-axis for simp</w:t>
      </w:r>
      <w:r w:rsidR="00554B7D">
        <w:t>licity</w:t>
      </w:r>
      <w:r>
        <w:t xml:space="preserve"> results in the following:</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554B7D" w:rsidRPr="00AA7C4E" w14:paraId="3F73BA34" w14:textId="77777777" w:rsidTr="00FA33BD">
        <w:trPr>
          <w:trHeight w:val="282"/>
        </w:trPr>
        <w:tc>
          <w:tcPr>
            <w:tcW w:w="625" w:type="dxa"/>
          </w:tcPr>
          <w:p w14:paraId="770B7235" w14:textId="77777777" w:rsidR="00554B7D" w:rsidRDefault="00554B7D" w:rsidP="00FA33BD">
            <w:pPr>
              <w:keepNext/>
              <w:spacing w:before="30" w:after="30" w:line="360" w:lineRule="auto"/>
              <w:jc w:val="both"/>
              <w:rPr>
                <w:rFonts w:eastAsia="Times New Roman" w:cs="Times New Roman"/>
                <w:szCs w:val="24"/>
                <w:lang w:eastAsia="en-CA"/>
              </w:rPr>
            </w:pPr>
          </w:p>
        </w:tc>
        <w:tc>
          <w:tcPr>
            <w:tcW w:w="8611" w:type="dxa"/>
          </w:tcPr>
          <w:p w14:paraId="0D294B33" w14:textId="5CF05006" w:rsidR="00554B7D"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=ex </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rPr>
                  <m:t>cos⁡</m:t>
                </m:r>
                <m:r>
                  <w:rPr>
                    <w:rFonts w:ascii="Cambria Math" w:hAnsi="Cambria Math"/>
                  </w:rPr>
                  <m:t>(ωt)</m:t>
                </m:r>
              </m:oMath>
            </m:oMathPara>
          </w:p>
        </w:tc>
        <w:tc>
          <w:tcPr>
            <w:tcW w:w="1007" w:type="dxa"/>
          </w:tcPr>
          <w:p w14:paraId="0436A565" w14:textId="6E0BF2E5" w:rsidR="00554B7D" w:rsidRPr="00AA7C4E" w:rsidRDefault="00554B7D" w:rsidP="00FA33BD">
            <w:pPr>
              <w:pStyle w:val="Caption"/>
            </w:pPr>
            <w:r>
              <w:t xml:space="preserve">       (2.1.8)</w:t>
            </w:r>
          </w:p>
        </w:tc>
      </w:tr>
    </w:tbl>
    <w:p w14:paraId="70D881C5" w14:textId="3BDD1A5C" w:rsidR="001D4893" w:rsidRDefault="001D4893" w:rsidP="00DD7A66">
      <w:pPr>
        <w:spacing w:line="480" w:lineRule="auto"/>
      </w:pPr>
      <w:r>
        <w:t>The individual matrix elements can be found as follows</w:t>
      </w:r>
      <w:r w:rsidR="00851432">
        <w:t>, by</w:t>
      </w:r>
      <w:r w:rsidR="00300BBA">
        <w:t xml:space="preserve"> finding the </w:t>
      </w:r>
      <w:r w:rsidR="00A60396">
        <w:t>expectation value</w:t>
      </w:r>
      <w:r>
        <w:t>:</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A60396" w:rsidRPr="00AA7C4E" w14:paraId="35082CB3" w14:textId="77777777" w:rsidTr="00FA33BD">
        <w:trPr>
          <w:trHeight w:val="282"/>
        </w:trPr>
        <w:tc>
          <w:tcPr>
            <w:tcW w:w="625" w:type="dxa"/>
          </w:tcPr>
          <w:p w14:paraId="10B89A90" w14:textId="77777777" w:rsidR="00A60396" w:rsidRDefault="00A60396" w:rsidP="00FA33BD">
            <w:pPr>
              <w:keepNext/>
              <w:spacing w:before="30" w:after="30" w:line="360" w:lineRule="auto"/>
              <w:jc w:val="both"/>
              <w:rPr>
                <w:rFonts w:eastAsia="Times New Roman" w:cs="Times New Roman"/>
                <w:szCs w:val="24"/>
                <w:lang w:eastAsia="en-CA"/>
              </w:rPr>
            </w:pPr>
          </w:p>
        </w:tc>
        <w:tc>
          <w:tcPr>
            <w:tcW w:w="8611" w:type="dxa"/>
          </w:tcPr>
          <w:p w14:paraId="150E433B" w14:textId="49B92589" w:rsidR="00A60396"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r>
                      <w:rPr>
                        <w:rFonts w:ascii="Cambria Math" w:eastAsiaTheme="minorEastAsia" w:hAnsi="Cambria Math"/>
                      </w:rPr>
                      <m:t>x</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oMath>
            </m:oMathPara>
          </w:p>
        </w:tc>
        <w:tc>
          <w:tcPr>
            <w:tcW w:w="1007" w:type="dxa"/>
          </w:tcPr>
          <w:p w14:paraId="5F35FBC2" w14:textId="3C1CD1CE" w:rsidR="00A60396" w:rsidRPr="00AA7C4E" w:rsidRDefault="00A60396" w:rsidP="00FA33BD">
            <w:pPr>
              <w:pStyle w:val="Caption"/>
            </w:pPr>
            <w:r>
              <w:t xml:space="preserve">       (2.1.</w:t>
            </w:r>
            <w:r w:rsidR="00663CF2">
              <w:t>9</w:t>
            </w:r>
            <w:r>
              <w:t>)</w:t>
            </w:r>
          </w:p>
        </w:tc>
      </w:tr>
    </w:tbl>
    <w:p w14:paraId="20F88DD7" w14:textId="00833B75" w:rsidR="001D4893" w:rsidRDefault="006422A6" w:rsidP="00DD7A66">
      <w:pPr>
        <w:spacing w:line="480" w:lineRule="auto"/>
      </w:pPr>
      <w:r>
        <w:t>For which we make a simple substitution:</w:t>
      </w:r>
    </w:p>
    <w:tbl>
      <w:tblPr>
        <w:tblStyle w:val="TableGrid"/>
        <w:tblW w:w="10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611"/>
        <w:gridCol w:w="1007"/>
      </w:tblGrid>
      <w:tr w:rsidR="006422A6" w:rsidRPr="00AA7C4E" w14:paraId="3C14742C" w14:textId="77777777" w:rsidTr="00FA33BD">
        <w:trPr>
          <w:trHeight w:val="282"/>
        </w:trPr>
        <w:tc>
          <w:tcPr>
            <w:tcW w:w="625" w:type="dxa"/>
          </w:tcPr>
          <w:p w14:paraId="2E1893DE" w14:textId="77777777" w:rsidR="006422A6" w:rsidRDefault="006422A6" w:rsidP="00FA33BD">
            <w:pPr>
              <w:keepNext/>
              <w:spacing w:before="30" w:after="30" w:line="360" w:lineRule="auto"/>
              <w:jc w:val="both"/>
              <w:rPr>
                <w:rFonts w:eastAsia="Times New Roman" w:cs="Times New Roman"/>
                <w:szCs w:val="24"/>
                <w:lang w:eastAsia="en-CA"/>
              </w:rPr>
            </w:pPr>
          </w:p>
        </w:tc>
        <w:tc>
          <w:tcPr>
            <w:tcW w:w="8611" w:type="dxa"/>
          </w:tcPr>
          <w:p w14:paraId="7FED7DD7" w14:textId="32C60F37" w:rsidR="006422A6" w:rsidRPr="00277DAA" w:rsidRDefault="00000000" w:rsidP="00FA33BD">
            <w:pPr>
              <w:keepNext/>
              <w:spacing w:before="30" w:after="30" w:line="360" w:lineRule="auto"/>
              <w:jc w:val="both"/>
              <w:rPr>
                <w:rFonts w:eastAsia="Times New Roman" w:cs="Times New Roman"/>
                <w:szCs w:val="24"/>
                <w:lang w:eastAsia="en-CA"/>
              </w:rP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=-e</m:t>
                </m:r>
                <m:nary>
                  <m:naryPr>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i</m:t>
                            </m:r>
                          </m:sub>
                        </m:sSub>
                      </m:e>
                      <m:sup>
                        <m:r>
                          <w:rPr>
                            <w:rFonts w:ascii="Cambria Math" w:hAnsi="Cambria Math"/>
                          </w:rPr>
                          <m:t>*</m:t>
                        </m:r>
                      </m:sup>
                    </m:sSup>
                    <m:r>
                      <w:rPr>
                        <w:rFonts w:ascii="Cambria Math" w:eastAsiaTheme="minorEastAsia" w:hAnsi="Cambria Math"/>
                      </w:rPr>
                      <m:t>x</m:t>
                    </m:r>
                    <m:sSub>
                      <m:sSubPr>
                        <m:ctrlPr>
                          <w:rPr>
                            <w:rFonts w:ascii="Cambria Math" w:hAnsi="Cambria Math"/>
                            <w:i/>
                          </w:rPr>
                        </m:ctrlPr>
                      </m:sSubPr>
                      <m:e>
                        <m:r>
                          <w:rPr>
                            <w:rFonts w:ascii="Cambria Math" w:hAnsi="Cambria Math"/>
                          </w:rPr>
                          <m:t>ψ</m:t>
                        </m:r>
                      </m:e>
                      <m:sub>
                        <m:r>
                          <w:rPr>
                            <w:rFonts w:ascii="Cambria Math" w:hAnsi="Cambria Math"/>
                          </w:rPr>
                          <m:t>j</m:t>
                        </m:r>
                      </m:sub>
                    </m:sSub>
                  </m:e>
                </m:nary>
                <m:sSup>
                  <m:sSupPr>
                    <m:ctrlPr>
                      <w:rPr>
                        <w:rFonts w:ascii="Cambria Math" w:eastAsiaTheme="minorEastAsia" w:hAnsi="Cambria Math"/>
                      </w:rPr>
                    </m:ctrlPr>
                  </m:sSupPr>
                  <m:e>
                    <m:r>
                      <m:rPr>
                        <m:sty m:val="p"/>
                      </m:rPr>
                      <w:rPr>
                        <w:rFonts w:ascii="Cambria Math" w:eastAsiaTheme="minorEastAsia" w:hAnsi="Cambria Math"/>
                      </w:rPr>
                      <m:t>d</m:t>
                    </m:r>
                  </m:e>
                  <m:sup>
                    <m:r>
                      <w:rPr>
                        <w:rFonts w:ascii="Cambria Math" w:eastAsiaTheme="minorEastAsia" w:hAnsi="Cambria Math"/>
                      </w:rPr>
                      <m:t>3</m:t>
                    </m:r>
                  </m:sup>
                </m:sSup>
                <m:r>
                  <w:rPr>
                    <w:rFonts w:ascii="Cambria Math" w:hAnsi="Cambria Math"/>
                  </w:rPr>
                  <m:t>r</m:t>
                </m:r>
              </m:oMath>
            </m:oMathPara>
          </w:p>
        </w:tc>
        <w:tc>
          <w:tcPr>
            <w:tcW w:w="1007" w:type="dxa"/>
          </w:tcPr>
          <w:p w14:paraId="5501AB46" w14:textId="77777777" w:rsidR="006422A6" w:rsidRPr="00AA7C4E" w:rsidRDefault="006422A6" w:rsidP="00FA33BD">
            <w:pPr>
              <w:pStyle w:val="Caption"/>
            </w:pPr>
            <w:r>
              <w:t xml:space="preserve">       (2.1.9)</w:t>
            </w:r>
          </w:p>
        </w:tc>
      </w:tr>
    </w:tbl>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2283E5B2" w:rsidR="00895658" w:rsidRDefault="00895658" w:rsidP="00DD7A66">
      <w:pPr>
        <w:spacing w:line="480" w:lineRule="auto"/>
      </w:pPr>
      <w:r>
        <w:t xml:space="preserve">Wherein the Rabi </w:t>
      </w:r>
      <w:r w:rsidR="000A7097">
        <w:t>frequency</w:t>
      </w:r>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694D2679" w:rsidR="00895658" w:rsidRPr="00AA3704" w:rsidRDefault="00895658" w:rsidP="00AA3704">
      <w:pPr>
        <w:pStyle w:val="Heading3"/>
      </w:pPr>
      <w:r w:rsidRPr="00AA3704">
        <w:t>2.1.2 The Idealized Scenario</w:t>
      </w:r>
    </w:p>
    <w:p w14:paraId="4FC9D569" w14:textId="77777777" w:rsidR="000A7097" w:rsidRPr="000A7097" w:rsidRDefault="000A7097" w:rsidP="000A7097"/>
    <w:p w14:paraId="4623A098" w14:textId="34799281" w:rsidR="009C7FDA" w:rsidRDefault="009C7FDA" w:rsidP="00AA3704">
      <w:pPr>
        <w:spacing w:line="480" w:lineRule="auto"/>
        <w:jc w:val="both"/>
      </w:pPr>
      <w:r>
        <w:lastRenderedPageBreak/>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688430DF" w14:textId="24107BFE" w:rsidR="009C7FDA" w:rsidRDefault="009C7FDA" w:rsidP="00AA3704">
      <w:pPr>
        <w:spacing w:line="480" w:lineRule="auto"/>
        <w:jc w:val="both"/>
      </w:pPr>
      <w:r>
        <w:tab/>
      </w:r>
      <w:r w:rsidR="00AA3704">
        <w:t>Having simplified our system</w:t>
      </w:r>
      <w:r>
        <w:t>, we can differentiate one of the equations to get a second order ordinary differential equation. Which has the following solution:</w:t>
      </w:r>
    </w:p>
    <w:p w14:paraId="265C76F3" w14:textId="193CC839" w:rsidR="000A7097" w:rsidRDefault="000A7097" w:rsidP="000A7097">
      <w:pPr>
        <w:spacing w:line="480" w:lineRule="auto"/>
        <w:jc w:val="center"/>
      </w:pPr>
      <w:r>
        <w:t>(</w:t>
      </w:r>
      <w:r>
        <w:rPr>
          <w:color w:val="0070C0"/>
        </w:rPr>
        <w:t>Equation</w:t>
      </w:r>
      <w:r>
        <w:t>)</w:t>
      </w:r>
    </w:p>
    <w:p w14:paraId="5192B241" w14:textId="2DAD34AE" w:rsidR="009C7FDA" w:rsidRDefault="009C7FDA" w:rsidP="00AA3704">
      <w:pPr>
        <w:spacing w:line="480" w:lineRule="auto"/>
        <w:jc w:val="both"/>
      </w:pPr>
      <w:r>
        <w:t xml:space="preserve">This solution is clearly oscillatory. Notice that the frequency of oscillation is </w:t>
      </w: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2π</m:t>
            </m:r>
          </m:den>
        </m:f>
      </m:oMath>
      <w:r>
        <w:t>, this is the frequency at which the electron population oscillate</w:t>
      </w:r>
      <w:r w:rsidR="00AA3704">
        <w:t xml:space="preserve">s </w:t>
      </w:r>
      <w:r>
        <w:t>from the excited to ground states. This is an astounding result</w:t>
      </w:r>
      <w:r w:rsidR="00AA3704">
        <w:t xml:space="preserve"> that simply falls out from the theory.</w:t>
      </w:r>
      <w:r>
        <w:t xml:space="preserve"> </w:t>
      </w:r>
      <w:r w:rsidR="00AA3704">
        <w:t>However, it highly idealistic. What if</w:t>
      </w:r>
      <w:r>
        <w:t xml:space="preserve"> we were to consider more realistic </w:t>
      </w:r>
      <w:r w:rsidR="006872FF">
        <w:t>parameters</w:t>
      </w:r>
      <w:r>
        <w:t>?</w:t>
      </w:r>
    </w:p>
    <w:p w14:paraId="03C6658E" w14:textId="77777777" w:rsidR="009C7FDA" w:rsidRPr="00DD7A66" w:rsidRDefault="009C7FDA" w:rsidP="00AA3704">
      <w:pPr>
        <w:pStyle w:val="Heading3"/>
      </w:pPr>
    </w:p>
    <w:p w14:paraId="7529F70B" w14:textId="7B8843BD" w:rsidR="00895658" w:rsidRDefault="00895658" w:rsidP="006872FF">
      <w:pPr>
        <w:pStyle w:val="Heading3"/>
        <w:spacing w:line="480" w:lineRule="auto"/>
      </w:pPr>
      <w:r>
        <w:t>2.1.3 Approaching the Real World</w:t>
      </w:r>
    </w:p>
    <w:p w14:paraId="3B364E1E" w14:textId="77777777" w:rsidR="006872FF" w:rsidRPr="00AA3704" w:rsidRDefault="006872FF" w:rsidP="00AA3704"/>
    <w:p w14:paraId="7728ABF6" w14:textId="7FB5C660"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w:t>
      </w:r>
      <w:r w:rsidR="00AA3704">
        <w:t>While there may be many reasons, we can</w:t>
      </w:r>
      <w:r w:rsidR="00892EA5">
        <w:t xml:space="preserve"> consider two well defined mechanisms that may contribute damping. </w:t>
      </w:r>
    </w:p>
    <w:p w14:paraId="6D8A9016" w14:textId="77C67CF2" w:rsidR="00892EA5" w:rsidRDefault="00892EA5" w:rsidP="00895658">
      <w:pPr>
        <w:spacing w:line="480" w:lineRule="auto"/>
      </w:pPr>
    </w:p>
    <w:p w14:paraId="14B451EB" w14:textId="2CA8FAFE" w:rsidR="00892EA5" w:rsidRDefault="00892EA5" w:rsidP="00895658">
      <w:pPr>
        <w:spacing w:line="480" w:lineRule="auto"/>
      </w:pPr>
      <w:r>
        <w:tab/>
        <w:t>The first of which is</w:t>
      </w:r>
      <w:r w:rsidR="00582536">
        <w:t xml:space="preserve"> called longitudinal relaxation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A3704">
        <w:t>;</w:t>
      </w:r>
      <w:r w:rsidR="00582536">
        <w:t xml:space="preserve">’ </w:t>
      </w:r>
      <w:r w:rsidR="00AA3704">
        <w:t>which</w:t>
      </w:r>
      <w:r w:rsidR="00582536">
        <w:t xml:space="preserve"> is due to the probabilistic nature of electron decay. </w:t>
      </w:r>
      <w:r w:rsidR="00A97F88">
        <w:t xml:space="preserve">This process can be modelled as a Gaussian distribution, with an average number of spontaneous emissions occurring at the radiative lifetime. </w:t>
      </w:r>
      <w:r w:rsidR="002D329C">
        <w:t xml:space="preserve">If not accounted for, when </w:t>
      </w:r>
      <w:r w:rsidR="00582536">
        <w:t>under</w:t>
      </w:r>
      <w:r w:rsidR="002D329C">
        <w:t>going Rabi oscillations</w:t>
      </w:r>
      <w:r w:rsidR="00582536">
        <w:t xml:space="preserve">, spontaneous emission has the potential to break the Rabi </w:t>
      </w:r>
      <w:r w:rsidR="002D329C">
        <w:t xml:space="preserve">cycle. To account for this, the </w:t>
      </w:r>
      <w:r w:rsidR="00B32722">
        <w:t>radiative lifetime sets the upper limit for the rabi cycle</w:t>
      </w:r>
      <w:r w:rsidR="002D329C">
        <w:t xml:space="preserve">, thus the period of rabi </w:t>
      </w:r>
      <w:r w:rsidR="002D329C">
        <w:lastRenderedPageBreak/>
        <w:t>cycle must fall within this radiative lifetime</w:t>
      </w:r>
      <w:r w:rsidR="00B32722">
        <w:t xml:space="preserve">. Despite this consideration, as the radiative process is probabilistic, spontaneous emission may still occur. </w:t>
      </w:r>
    </w:p>
    <w:p w14:paraId="63E51B1D" w14:textId="674E239D" w:rsidR="00B32722" w:rsidRDefault="00B32722" w:rsidP="00895658">
      <w:pPr>
        <w:spacing w:line="480" w:lineRule="auto"/>
      </w:pPr>
    </w:p>
    <w:p w14:paraId="3BB93672" w14:textId="3D189775" w:rsidR="00B32722" w:rsidRDefault="00B32722" w:rsidP="00895658">
      <w:pPr>
        <w:spacing w:line="480" w:lineRule="auto"/>
      </w:pPr>
      <w:r>
        <w:tab/>
        <w:t>The second mode of damping is called transverse relaxation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While the above process is governed by the atom itself</w:t>
      </w:r>
      <w:r w:rsidR="002D329C">
        <w:t xml:space="preserve">, here </w:t>
      </w:r>
      <w:r>
        <w:t xml:space="preserve">the environment </w:t>
      </w:r>
      <w:r w:rsidR="002D329C">
        <w:t>causes damping instead</w:t>
      </w:r>
      <w:r>
        <w:t>.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light is coherent light, which preserves frequency and phase, the more stringent </w:t>
      </w:r>
      <w:r w:rsidR="002D329C">
        <w:t>sub-</w:t>
      </w:r>
      <w:r w:rsidR="00C3713D">
        <w:t xml:space="preserve">Poissonian light must also preserve the frequency and phase. </w:t>
      </w:r>
      <w:r w:rsidR="002D329C">
        <w:t xml:space="preserve">The terms Poissonian and sub-Poissonian, will be further defined in the next section of the thesis. </w:t>
      </w:r>
      <w:r w:rsidR="00C3713D">
        <w:t xml:space="preserve">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37C13271" w:rsidR="00C3713D" w:rsidRDefault="00C3713D" w:rsidP="00895658">
      <w:pPr>
        <w:spacing w:line="480" w:lineRule="auto"/>
      </w:pPr>
      <w:r>
        <w:tab/>
        <w:t xml:space="preserve">It is interesting to note that while </w:t>
      </w:r>
      <w:r w:rsidR="00F471D2">
        <w:t>these phenomena</w:t>
      </w:r>
      <w:r>
        <w:t xml:space="preserve"> are</w:t>
      </w:r>
      <w:r w:rsidR="002D329C">
        <w:t xml:space="preserve">, </w:t>
      </w:r>
      <w:r>
        <w:t>to my knowledge</w:t>
      </w:r>
      <w:r w:rsidR="002D329C">
        <w:t>,</w:t>
      </w:r>
      <w:r>
        <w:t xml:space="preserv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120AD594" w14:textId="2D1703FE" w:rsidR="00CC2938" w:rsidRDefault="00C3713D" w:rsidP="00C3713D">
      <w:pPr>
        <w:spacing w:line="480" w:lineRule="auto"/>
      </w:pPr>
      <w:r>
        <w:t xml:space="preserve">Wherein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 xml:space="preserve"> </m:t>
        </m:r>
      </m:oMath>
      <w:r>
        <w:t xml:space="preserve">star is called the overall </w:t>
      </w:r>
      <w:r w:rsidR="00F471D2">
        <w:t>decoherence and</w:t>
      </w:r>
      <w:r>
        <w:t xml:space="preserve"> is considered the overall dephasing of the system. Given this, we can now </w:t>
      </w:r>
      <w:r w:rsidR="00CC2938">
        <w:t>modify equation</w:t>
      </w:r>
      <w:r w:rsidR="002D329C">
        <w:t xml:space="preserve"> ()</w:t>
      </w:r>
      <w:r w:rsidR="00CC2938">
        <w:t>, to include damping effects</w:t>
      </w:r>
      <w:r w:rsidR="002D329C">
        <w:t xml:space="preserve">. </w:t>
      </w:r>
      <w:r w:rsidR="00CC2938">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lastRenderedPageBreak/>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15CD57C3" w:rsidR="00795DB2" w:rsidRDefault="00CC2938" w:rsidP="00CC2938">
      <w:pPr>
        <w:spacing w:line="480" w:lineRule="auto"/>
        <w:jc w:val="both"/>
      </w:pPr>
      <w:r>
        <w:t>This result is often used in experimental modelling to confirm the presence of dampened Rabi oscillations. It is my hope in this thesis, that I w</w:t>
      </w:r>
      <w:r w:rsidR="002D329C">
        <w:t>ill</w:t>
      </w:r>
      <w:r>
        <w:t xml:space="preserve"> be able to improve upon this model so that it better fit</w:t>
      </w:r>
      <w:r w:rsidR="002D329C">
        <w:t>s</w:t>
      </w:r>
      <w:r>
        <w:t xml:space="preserve"> the </w:t>
      </w:r>
      <w:r w:rsidR="002D329C">
        <w:t xml:space="preserve">experimental results found by the Reimer group. </w:t>
      </w:r>
      <w:r>
        <w:t xml:space="preserve"> </w:t>
      </w:r>
    </w:p>
    <w:p w14:paraId="08EEAB05" w14:textId="77777777" w:rsidR="00CC2938" w:rsidRDefault="00CC2938" w:rsidP="00CC2938">
      <w:pPr>
        <w:spacing w:line="480" w:lineRule="auto"/>
        <w:jc w:val="both"/>
      </w:pPr>
    </w:p>
    <w:p w14:paraId="7826372B" w14:textId="27B27C72" w:rsidR="0001730D" w:rsidRDefault="0001730D" w:rsidP="006872FF">
      <w:pPr>
        <w:pStyle w:val="ListParagraph"/>
        <w:spacing w:line="480" w:lineRule="auto"/>
        <w:ind w:left="0"/>
        <w:jc w:val="both"/>
      </w:pPr>
      <w:r>
        <w:tab/>
        <w:t xml:space="preserve">One can verify the quantum nature of a system by the presence of Rabi oscillations, however there is no way, at present, to observe electron dynamics. However, one can observe the emissions from the electrons </w:t>
      </w:r>
      <w:r w:rsidR="002D329C">
        <w:t>which also follow</w:t>
      </w:r>
      <w:r w:rsidR="006872FF">
        <w:t xml:space="preserve"> </w:t>
      </w:r>
      <w:r w:rsidR="002D329C">
        <w:t>the Rabi cycle</w:t>
      </w:r>
      <w:r>
        <w:t xml:space="preserve">. To get a better picture of this, it is important to understand the framework used to understand photons, which will be considered in the next section. </w:t>
      </w:r>
    </w:p>
    <w:p w14:paraId="055CDB0A" w14:textId="77777777" w:rsidR="006872FF" w:rsidRDefault="006872FF" w:rsidP="006872FF">
      <w:pPr>
        <w:pStyle w:val="ListParagraph"/>
        <w:spacing w:line="480" w:lineRule="auto"/>
        <w:ind w:left="0"/>
        <w:jc w:val="both"/>
      </w:pPr>
    </w:p>
    <w:p w14:paraId="15D7F7B0" w14:textId="6D1F6B06" w:rsidR="00F46B35" w:rsidRDefault="00A73B02" w:rsidP="006872FF">
      <w:pPr>
        <w:pStyle w:val="Heading2"/>
        <w:spacing w:line="480" w:lineRule="auto"/>
      </w:pPr>
      <w:r w:rsidRPr="00F46B35">
        <w:t xml:space="preserve">2.2 </w:t>
      </w:r>
      <w:r w:rsidR="008A1D63">
        <w:t>Object Studied – The Photon</w:t>
      </w:r>
    </w:p>
    <w:p w14:paraId="6959AF80" w14:textId="77777777" w:rsidR="0001730D" w:rsidRPr="0001730D" w:rsidRDefault="0001730D" w:rsidP="006872FF">
      <w:pPr>
        <w:spacing w:line="480" w:lineRule="auto"/>
        <w:rPr>
          <w:szCs w:val="24"/>
        </w:rPr>
      </w:pPr>
    </w:p>
    <w:p w14:paraId="26ADFBE4" w14:textId="7C0D270F" w:rsidR="0017614C" w:rsidRDefault="008A1D63" w:rsidP="006872FF">
      <w:pPr>
        <w:spacing w:line="480" w:lineRule="auto"/>
        <w:jc w:val="both"/>
        <w:rPr>
          <w:szCs w:val="24"/>
        </w:rPr>
      </w:pPr>
      <w:r>
        <w:rPr>
          <w:szCs w:val="24"/>
        </w:rPr>
        <w:tab/>
      </w:r>
      <w:r w:rsidR="009D4628">
        <w:rPr>
          <w:szCs w:val="24"/>
        </w:rPr>
        <w:t xml:space="preserve">While it is understood that Rabi oscillations </w:t>
      </w:r>
      <w:r w:rsidR="00F471D2">
        <w:rPr>
          <w:szCs w:val="24"/>
        </w:rPr>
        <w:t>represent the change in</w:t>
      </w:r>
      <w:r w:rsidR="008D3796">
        <w:rPr>
          <w:szCs w:val="24"/>
        </w:rPr>
        <w:t xml:space="preserve"> electron populations </w:t>
      </w:r>
      <w:r w:rsidR="00F471D2">
        <w:rPr>
          <w:szCs w:val="24"/>
        </w:rPr>
        <w:t xml:space="preserve">as they </w:t>
      </w:r>
      <w:r w:rsidR="008D3796">
        <w:rPr>
          <w:szCs w:val="24"/>
        </w:rPr>
        <w:t xml:space="preserve">oscillate between the ground and </w:t>
      </w:r>
      <w:r>
        <w:rPr>
          <w:szCs w:val="24"/>
        </w:rPr>
        <w:t>excited states</w:t>
      </w:r>
      <w:r w:rsidR="00F471D2">
        <w:rPr>
          <w:szCs w:val="24"/>
        </w:rPr>
        <w:t>; we ar</w:t>
      </w:r>
      <w:r w:rsidR="002D329C">
        <w:rPr>
          <w:szCs w:val="24"/>
        </w:rPr>
        <w:t>e</w:t>
      </w:r>
      <w:r w:rsidR="00F471D2">
        <w:rPr>
          <w:szCs w:val="24"/>
        </w:rPr>
        <w:t xml:space="preserve"> unable to directly study this in any meaningful way</w:t>
      </w:r>
      <w:r>
        <w:rPr>
          <w:szCs w:val="24"/>
        </w:rPr>
        <w:t>.</w:t>
      </w:r>
      <w:r w:rsidR="00F471D2">
        <w:rPr>
          <w:szCs w:val="24"/>
        </w:rPr>
        <w:t xml:space="preserve"> However we are able to learn from the by-product of these oscillations, photon emission</w:t>
      </w:r>
      <w:r w:rsidR="002D329C">
        <w:rPr>
          <w:szCs w:val="24"/>
        </w:rPr>
        <w:t>,</w:t>
      </w:r>
      <w:r>
        <w:rPr>
          <w:szCs w:val="24"/>
        </w:rPr>
        <w:t xml:space="preserve"> </w:t>
      </w:r>
      <w:r w:rsidR="002D329C">
        <w:rPr>
          <w:szCs w:val="24"/>
        </w:rPr>
        <w:t>as</w:t>
      </w:r>
      <w:r>
        <w:rPr>
          <w:szCs w:val="24"/>
        </w:rPr>
        <w:t xml:space="preserve"> </w:t>
      </w:r>
      <w:r w:rsidR="006872FF">
        <w:rPr>
          <w:szCs w:val="24"/>
        </w:rPr>
        <w:t xml:space="preserve">these </w:t>
      </w:r>
      <w:r>
        <w:rPr>
          <w:szCs w:val="24"/>
        </w:rPr>
        <w:t xml:space="preserve">emissions </w:t>
      </w:r>
      <w:r w:rsidR="002D329C">
        <w:rPr>
          <w:szCs w:val="24"/>
        </w:rPr>
        <w:t>still fall under the Rabi cycle</w:t>
      </w:r>
      <w:r>
        <w:rPr>
          <w:szCs w:val="24"/>
        </w:rPr>
        <w:t xml:space="preserve">. </w:t>
      </w:r>
      <w:r w:rsidR="002D329C">
        <w:rPr>
          <w:szCs w:val="24"/>
        </w:rPr>
        <w:t>To understand this we must understand that light coming from a quantum source is special and makes it conducive to studying these effects</w:t>
      </w:r>
      <w:r>
        <w:rPr>
          <w:szCs w:val="24"/>
        </w:rPr>
        <w:t>.</w:t>
      </w:r>
    </w:p>
    <w:p w14:paraId="4AC04596" w14:textId="77777777" w:rsidR="00270DFE" w:rsidRDefault="00270DFE" w:rsidP="006872FF">
      <w:pPr>
        <w:spacing w:line="480" w:lineRule="auto"/>
        <w:jc w:val="both"/>
        <w:rPr>
          <w:szCs w:val="24"/>
        </w:rPr>
      </w:pPr>
    </w:p>
    <w:p w14:paraId="6A64E3CC" w14:textId="522657AC" w:rsidR="0017614C" w:rsidRDefault="008A1D63" w:rsidP="006872FF">
      <w:pPr>
        <w:spacing w:line="480" w:lineRule="auto"/>
        <w:jc w:val="both"/>
        <w:rPr>
          <w:szCs w:val="24"/>
        </w:rPr>
      </w:pPr>
      <w:r>
        <w:rPr>
          <w:szCs w:val="24"/>
        </w:rPr>
        <w:tab/>
        <w:t xml:space="preserve">Under a classical lens, </w:t>
      </w:r>
      <w:r w:rsidR="0017614C">
        <w:rPr>
          <w:szCs w:val="24"/>
        </w:rPr>
        <w:t>we think of light as a wave, a steady stream of photons. That is to say that we can depend on photons being present at regularly spaced time-intervals. However, photon production, is a highly probabilistic process</w:t>
      </w:r>
      <w:r w:rsidR="006872FF">
        <w:rPr>
          <w:szCs w:val="24"/>
        </w:rPr>
        <w:t>. How do we reconcile these two understandings?</w:t>
      </w:r>
    </w:p>
    <w:p w14:paraId="03EDF36C" w14:textId="77777777" w:rsidR="00D97BAD" w:rsidRDefault="00D97BAD" w:rsidP="0017614C">
      <w:pPr>
        <w:spacing w:line="480" w:lineRule="auto"/>
        <w:rPr>
          <w:szCs w:val="24"/>
        </w:rPr>
      </w:pPr>
    </w:p>
    <w:p w14:paraId="53B96FFC" w14:textId="231CFBD6"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w:t>
      </w:r>
      <w:r w:rsidR="00A14A4E">
        <w:rPr>
          <w:szCs w:val="24"/>
        </w:rPr>
        <w:t xml:space="preserve"> (</w:t>
      </w:r>
      <w:r w:rsidR="00A14A4E" w:rsidRPr="00A14A4E">
        <w:rPr>
          <w:color w:val="0070C0"/>
          <w:szCs w:val="24"/>
        </w:rPr>
        <w:t>source</w:t>
      </w:r>
      <w:r w:rsidR="00A14A4E">
        <w:rPr>
          <w:szCs w:val="24"/>
        </w:rPr>
        <w:t>)</w:t>
      </w:r>
      <w:r w:rsidR="008E40BC">
        <w:rPr>
          <w:szCs w:val="24"/>
        </w:rPr>
        <w:t xml:space="preserve"> for some context</w:t>
      </w:r>
      <w:r w:rsidR="006872FF">
        <w:rPr>
          <w:szCs w:val="24"/>
        </w:rPr>
        <w:t>.</w:t>
      </w:r>
    </w:p>
    <w:p w14:paraId="4A7A1AFC" w14:textId="1369554D" w:rsidR="008E40BC" w:rsidRDefault="006872FF" w:rsidP="006872FF">
      <w:pPr>
        <w:pStyle w:val="Heading3"/>
      </w:pPr>
      <w:r>
        <w:t>2.2.1 The Toy Model</w:t>
      </w:r>
    </w:p>
    <w:p w14:paraId="4AFA3886" w14:textId="77777777" w:rsidR="006872FF" w:rsidRPr="006872FF" w:rsidRDefault="006872FF" w:rsidP="006872FF"/>
    <w:p w14:paraId="7993F043" w14:textId="154CACFA" w:rsidR="008E40BC" w:rsidRDefault="008E40BC" w:rsidP="0017614C">
      <w:pPr>
        <w:spacing w:line="480" w:lineRule="auto"/>
      </w:pPr>
      <w:r>
        <w:tab/>
      </w:r>
      <w:r w:rsidR="006872FF">
        <w:t>(</w:t>
      </w:r>
      <w:r w:rsidR="006872FF">
        <w:rPr>
          <w:color w:val="0070C0"/>
        </w:rPr>
        <w:t>Picture</w:t>
      </w:r>
      <w:r w:rsidR="006872FF">
        <w:t xml:space="preserve">) </w:t>
      </w:r>
      <w:r>
        <w:t xml:space="preserve">Suppose we consider a coherent beam of light with length L which contains </w:t>
      </w:r>
      <m:oMath>
        <m:r>
          <w:rPr>
            <w:rFonts w:ascii="Cambria Math" w:hAnsi="Cambria Math"/>
          </w:rPr>
          <m:t>n</m:t>
        </m:r>
      </m:oMath>
      <w:r>
        <w:t xml:space="preserve"> photons. With coheren</w:t>
      </w:r>
      <w:r w:rsidR="003C5CBB">
        <w:t>ce</w:t>
      </w:r>
      <w:r>
        <w:t xml:space="preserve"> defined as light whose photons </w:t>
      </w:r>
      <w:r w:rsidR="003C5CBB">
        <w:t>oscillate with the same frequency and are in phase with one another</w:t>
      </w:r>
      <w:r w:rsidR="00C3713D">
        <w:t xml:space="preserve">. </w:t>
      </w:r>
      <w:r w:rsidR="003C5CBB">
        <w:t xml:space="preserve">We can divide this beam into smaller segments of the same size, and we can do so until we have infinitely many of these identical segments. </w:t>
      </w:r>
    </w:p>
    <w:p w14:paraId="75BAB5BC" w14:textId="16DADED1" w:rsidR="003C5CBB" w:rsidRDefault="003C5CBB" w:rsidP="0017614C">
      <w:pPr>
        <w:spacing w:line="480" w:lineRule="auto"/>
      </w:pPr>
    </w:p>
    <w:p w14:paraId="3DA05715" w14:textId="3AE96333" w:rsidR="003C5CBB" w:rsidRDefault="006872FF" w:rsidP="003C5CBB">
      <w:pPr>
        <w:spacing w:line="480" w:lineRule="auto"/>
      </w:pPr>
      <w:r>
        <w:tab/>
      </w:r>
      <w:r w:rsidR="003C5CBB">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66B93E49" w14:textId="77777777" w:rsidR="006872FF" w:rsidRDefault="006872FF" w:rsidP="00270DFE">
      <w:pPr>
        <w:spacing w:line="480" w:lineRule="auto"/>
      </w:pPr>
    </w:p>
    <w:p w14:paraId="20199885" w14:textId="2EDAA9B8" w:rsidR="006872FF" w:rsidRDefault="00270DFE" w:rsidP="00A14A4E">
      <w:pPr>
        <w:spacing w:line="480" w:lineRule="auto"/>
        <w:jc w:val="both"/>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w:t>
      </w:r>
      <m:oMath>
        <m:r>
          <w:rPr>
            <w:rFonts w:ascii="Cambria Math" w:hAnsi="Cambria Math"/>
          </w:rPr>
          <m:t>N</m:t>
        </m:r>
      </m:oMath>
      <w:r>
        <w:t xml:space="preserve"> segment</w:t>
      </w:r>
      <w:r w:rsidR="006D2848">
        <w:t xml:space="preserve">s. Wherein </w:t>
      </w:r>
      <m:oMath>
        <m:r>
          <w:rPr>
            <w:rFonts w:ascii="Cambria Math" w:hAnsi="Cambria Math"/>
          </w:rPr>
          <m:t>N-n</m:t>
        </m:r>
      </m:oMath>
      <w:r w:rsidR="006D2848">
        <w:t xml:space="preserve"> represents the number of segments with zero photons. We then multiply this by the probability of </w:t>
      </w:r>
      <w:r w:rsidR="00A14A4E">
        <w:t xml:space="preserve">getting </w:t>
      </w:r>
      <w:r w:rsidR="006872FF">
        <w:t>a segment with a photon</w:t>
      </w:r>
      <w:r w:rsidR="006D2848">
        <w:t xml:space="preserve">, </w:t>
      </w:r>
      <w:proofErr w:type="spellStart"/>
      <w:r w:rsidR="006D2848">
        <w:t>i.e</w:t>
      </w:r>
      <w:proofErr w:type="spellEnd"/>
      <w:r w:rsidR="00A14A4E">
        <w:t xml:space="preserve">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6D2848">
        <w:t xml:space="preserve">, and </w:t>
      </w:r>
      <m:oMath>
        <m:r>
          <w:rPr>
            <w:rFonts w:ascii="Cambria Math" w:hAnsi="Cambria Math"/>
          </w:rPr>
          <m:t>N-n</m:t>
        </m:r>
      </m:oMath>
      <w:r w:rsidR="006D2848">
        <w:t xml:space="preserve"> failures, i.e. (</w:t>
      </w:r>
      <m:oMath>
        <m:sSup>
          <m:sSupPr>
            <m:ctrlPr>
              <w:rPr>
                <w:rFonts w:ascii="Cambria Math" w:hAnsi="Cambria Math"/>
                <w:i/>
              </w:rPr>
            </m:ctrlPr>
          </m:sSupPr>
          <m:e>
            <m:r>
              <w:rPr>
                <w:rFonts w:ascii="Cambria Math" w:hAnsi="Cambria Math"/>
              </w:rPr>
              <m:t>1-p)</m:t>
            </m:r>
          </m:e>
          <m:sup>
            <m:r>
              <w:rPr>
                <w:rFonts w:ascii="Cambria Math" w:hAnsi="Cambria Math"/>
              </w:rPr>
              <m:t>N-n</m:t>
            </m:r>
          </m:sup>
        </m:sSup>
      </m:oMath>
      <w:r w:rsidR="006D2848">
        <w:t xml:space="preserve">. The entirety of this product gives us the probability of finding </w:t>
      </w:r>
      <m:oMath>
        <m:r>
          <w:rPr>
            <w:rFonts w:ascii="Cambria Math" w:hAnsi="Cambria Math"/>
          </w:rPr>
          <m:t>n</m:t>
        </m:r>
      </m:oMath>
      <w:r w:rsidR="006D2848">
        <w:t xml:space="preserve"> segments containing one photon. We can rewrite this by considering the average number of photons</w:t>
      </w:r>
      <w:r w:rsidR="006872FF">
        <w:t>:</w:t>
      </w:r>
    </w:p>
    <w:p w14:paraId="50922307" w14:textId="7EF59C8C" w:rsidR="006872FF" w:rsidRDefault="006872FF" w:rsidP="006872FF">
      <w:pPr>
        <w:spacing w:line="480" w:lineRule="auto"/>
        <w:jc w:val="center"/>
      </w:pPr>
      <w:r>
        <w:t>(</w:t>
      </w:r>
      <w:r>
        <w:rPr>
          <w:color w:val="0070C0"/>
        </w:rPr>
        <w:t>Equation</w:t>
      </w:r>
      <w:r>
        <w:t>)</w:t>
      </w:r>
    </w:p>
    <w:p w14:paraId="27B2C5B2" w14:textId="679CF407" w:rsidR="00270DFE" w:rsidRDefault="006D2848" w:rsidP="00270DFE">
      <w:pPr>
        <w:spacing w:line="480" w:lineRule="auto"/>
      </w:pPr>
      <w:r>
        <w:t xml:space="preserve"> within a beam of length </w:t>
      </w:r>
      <m:oMath>
        <m:r>
          <w:rPr>
            <w:rFonts w:ascii="Cambria Math" w:hAnsi="Cambria Math"/>
          </w:rPr>
          <m:t>L</m:t>
        </m:r>
      </m:oMath>
      <w:r>
        <w:t>:</w:t>
      </w:r>
    </w:p>
    <w:p w14:paraId="16798B00" w14:textId="77777777" w:rsidR="006D2848" w:rsidRDefault="006D2848" w:rsidP="006D2848">
      <w:pPr>
        <w:spacing w:line="480" w:lineRule="auto"/>
        <w:jc w:val="center"/>
      </w:pPr>
      <w:r>
        <w:t>(</w:t>
      </w:r>
      <w:r>
        <w:rPr>
          <w:color w:val="0070C0"/>
        </w:rPr>
        <w:t>Equation</w:t>
      </w:r>
      <w:r>
        <w:t>)</w:t>
      </w:r>
    </w:p>
    <w:p w14:paraId="3DC1C463" w14:textId="3C0329F5" w:rsidR="00F471D2" w:rsidRDefault="006D2848" w:rsidP="00A14A4E">
      <w:pPr>
        <w:spacing w:line="480" w:lineRule="auto"/>
        <w:jc w:val="both"/>
      </w:pPr>
      <w:r>
        <w:t>As</w:t>
      </w:r>
      <w:r w:rsidR="00A14A4E">
        <w:t xml:space="preserve"> the beam length is large, </w:t>
      </w:r>
      <m:oMath>
        <m:r>
          <w:rPr>
            <w:rFonts w:ascii="Cambria Math" w:hAnsi="Cambria Math"/>
          </w:rPr>
          <m:t>N</m:t>
        </m:r>
      </m:oMath>
      <w:r>
        <w:t xml:space="preserve"> is taken to be infinitely large</w:t>
      </w:r>
      <w:r w:rsidR="00A14A4E">
        <w:t>. Thus,</w:t>
      </w:r>
      <w:r>
        <w:t xml:space="preserve"> we can then use Stirling’s approximation</w:t>
      </w:r>
      <w:r w:rsidR="00F471D2">
        <w:t>:</w:t>
      </w:r>
    </w:p>
    <w:p w14:paraId="5F0A4584" w14:textId="1A197CEF" w:rsidR="00F471D2" w:rsidRDefault="006D2848" w:rsidP="00F471D2">
      <w:pPr>
        <w:spacing w:line="480" w:lineRule="auto"/>
        <w:jc w:val="center"/>
      </w:pPr>
      <w:r>
        <w:t>(</w:t>
      </w:r>
      <w:r>
        <w:rPr>
          <w:color w:val="0070C0"/>
        </w:rPr>
        <w:t>The approximation</w:t>
      </w:r>
      <w:r>
        <w:t>)</w:t>
      </w:r>
    </w:p>
    <w:p w14:paraId="76F45095" w14:textId="2586D5F7" w:rsidR="006D2848" w:rsidRDefault="00F471D2" w:rsidP="00270DFE">
      <w:pPr>
        <w:spacing w:line="480" w:lineRule="auto"/>
      </w:pPr>
      <w:r>
        <w:t>We can then use this to break equation</w:t>
      </w:r>
      <w:r w:rsidR="00A14A4E">
        <w:t xml:space="preserve"> ()</w:t>
      </w:r>
      <w:r>
        <w:t xml:space="preserve">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7D6347FD" w:rsidR="008B004A" w:rsidRDefault="008B004A" w:rsidP="008B004A">
      <w:pPr>
        <w:spacing w:line="480" w:lineRule="auto"/>
      </w:pPr>
      <w:r>
        <w:t>We can take what we have above to rewrite equation</w:t>
      </w:r>
      <w:r w:rsidR="00A14A4E">
        <w:t xml:space="preserve"> ()</w:t>
      </w:r>
      <w:r>
        <w:t>:</w:t>
      </w:r>
    </w:p>
    <w:p w14:paraId="64CDA4DA" w14:textId="377444F3" w:rsidR="00A14A4E" w:rsidRDefault="00A14A4E" w:rsidP="00A14A4E">
      <w:pPr>
        <w:spacing w:line="480" w:lineRule="auto"/>
        <w:jc w:val="center"/>
      </w:pPr>
      <w:r>
        <w:t>(</w:t>
      </w:r>
      <w:r>
        <w:rPr>
          <w:color w:val="0070C0"/>
        </w:rPr>
        <w:t>Equation</w:t>
      </w:r>
      <w:r>
        <w:t>)</w:t>
      </w:r>
    </w:p>
    <w:p w14:paraId="1C3C238D" w14:textId="4FC1D8F0" w:rsidR="008B004A" w:rsidRDefault="008B004A" w:rsidP="00A14A4E">
      <w:pPr>
        <w:spacing w:line="480" w:lineRule="auto"/>
        <w:jc w:val="both"/>
      </w:pPr>
      <w:r>
        <w:t xml:space="preserve">The resultant equation is </w:t>
      </w:r>
      <w:r w:rsidR="00A14A4E">
        <w:t>defined as</w:t>
      </w:r>
      <w:r>
        <w:t xml:space="preserve"> </w:t>
      </w:r>
      <w:r w:rsidR="00A14A4E">
        <w:t>the</w:t>
      </w:r>
      <w:r>
        <w:t xml:space="preserve"> Poisson distribution. We can take special note of how this equation is characterized by the mean</w:t>
      </w:r>
      <w:r w:rsidR="00A14A4E">
        <w:t xml:space="preserve">, </w:t>
      </w:r>
      <m:oMath>
        <m:acc>
          <m:accPr>
            <m:chr m:val="̅"/>
            <m:ctrlPr>
              <w:rPr>
                <w:rFonts w:ascii="Cambria Math" w:hAnsi="Cambria Math"/>
                <w:i/>
              </w:rPr>
            </m:ctrlPr>
          </m:accPr>
          <m:e>
            <m:r>
              <w:rPr>
                <w:rFonts w:ascii="Cambria Math" w:hAnsi="Cambria Math"/>
              </w:rPr>
              <m:t>n</m:t>
            </m:r>
          </m:e>
        </m:acc>
      </m:oMath>
      <w:r>
        <w:t xml:space="preserve">, </w:t>
      </w:r>
      <w:r w:rsidR="00A14A4E">
        <w:t xml:space="preserve">which </w:t>
      </w:r>
      <w:r>
        <w:t>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202136C4" w:rsidR="008B004A" w:rsidRDefault="008B004A" w:rsidP="00A14A4E">
      <w:pPr>
        <w:spacing w:line="480" w:lineRule="auto"/>
        <w:jc w:val="both"/>
      </w:pPr>
      <w:r>
        <w:lastRenderedPageBreak/>
        <w:tab/>
        <w:t>Now that we have established what it means to have a Poissonian distribution, the other classes are simple to understand. They are as follows:</w:t>
      </w:r>
    </w:p>
    <w:p w14:paraId="353EBFD1" w14:textId="77777777" w:rsidR="00F471D2" w:rsidRDefault="00F471D2" w:rsidP="008B004A">
      <w:pPr>
        <w:spacing w:line="480" w:lineRule="auto"/>
      </w:pPr>
    </w:p>
    <w:tbl>
      <w:tblPr>
        <w:tblStyle w:val="TableGrid"/>
        <w:tblW w:w="0" w:type="auto"/>
        <w:tblLook w:val="04A0" w:firstRow="1" w:lastRow="0" w:firstColumn="1" w:lastColumn="0" w:noHBand="0" w:noVBand="1"/>
      </w:tblPr>
      <w:tblGrid>
        <w:gridCol w:w="3389"/>
        <w:gridCol w:w="3110"/>
        <w:gridCol w:w="2851"/>
      </w:tblGrid>
      <w:tr w:rsidR="00A14A4E" w14:paraId="75D2AC01" w14:textId="5AAFDC72" w:rsidTr="00A14A4E">
        <w:tc>
          <w:tcPr>
            <w:tcW w:w="3389" w:type="dxa"/>
          </w:tcPr>
          <w:p w14:paraId="2118EB82" w14:textId="466FDE65" w:rsidR="00A14A4E" w:rsidRDefault="00A14A4E" w:rsidP="008B004A">
            <w:pPr>
              <w:spacing w:line="480" w:lineRule="auto"/>
            </w:pPr>
            <w:r>
              <w:t>Classification of Light</w:t>
            </w:r>
          </w:p>
        </w:tc>
        <w:tc>
          <w:tcPr>
            <w:tcW w:w="3110" w:type="dxa"/>
          </w:tcPr>
          <w:p w14:paraId="540F9BA3" w14:textId="06EA3AF3" w:rsidR="00A14A4E" w:rsidRDefault="00A14A4E" w:rsidP="008B004A">
            <w:pPr>
              <w:spacing w:line="480" w:lineRule="auto"/>
            </w:pPr>
            <w:r>
              <w:t>What that Means</w:t>
            </w:r>
          </w:p>
        </w:tc>
        <w:tc>
          <w:tcPr>
            <w:tcW w:w="2851" w:type="dxa"/>
            <w:vMerge w:val="restart"/>
          </w:tcPr>
          <w:p w14:paraId="089E761C" w14:textId="77777777" w:rsidR="00A14A4E" w:rsidRDefault="00A14A4E" w:rsidP="00A14A4E">
            <w:pPr>
              <w:spacing w:line="480" w:lineRule="auto"/>
              <w:jc w:val="center"/>
            </w:pPr>
          </w:p>
          <w:p w14:paraId="3F45382A" w14:textId="77777777" w:rsidR="00A14A4E" w:rsidRDefault="00A14A4E" w:rsidP="00A14A4E">
            <w:pPr>
              <w:spacing w:line="480" w:lineRule="auto"/>
              <w:jc w:val="center"/>
            </w:pPr>
          </w:p>
          <w:p w14:paraId="35BC8456" w14:textId="77777777" w:rsidR="00A14A4E" w:rsidRDefault="00A14A4E" w:rsidP="00A14A4E">
            <w:pPr>
              <w:spacing w:line="480" w:lineRule="auto"/>
              <w:jc w:val="center"/>
              <w:rPr>
                <w:rFonts w:eastAsiaTheme="minorEastAsia"/>
              </w:rPr>
            </w:pPr>
            <w:r>
              <w:t xml:space="preserve">Wherein </w:t>
            </w:r>
            <m:oMath>
              <m:r>
                <w:rPr>
                  <w:rFonts w:ascii="Cambria Math" w:hAnsi="Cambria Math"/>
                </w:rPr>
                <m:t>∆n</m:t>
              </m:r>
            </m:oMath>
            <w:r>
              <w:rPr>
                <w:rFonts w:eastAsiaTheme="minorEastAsia"/>
              </w:rPr>
              <w:t xml:space="preserve"> is </w:t>
            </w:r>
          </w:p>
          <w:p w14:paraId="27A8F435" w14:textId="2BB76578" w:rsidR="00A14A4E" w:rsidRDefault="00A14A4E" w:rsidP="00A14A4E">
            <w:pPr>
              <w:spacing w:line="480" w:lineRule="auto"/>
              <w:jc w:val="center"/>
            </w:pPr>
            <w:r>
              <w:rPr>
                <w:rFonts w:eastAsiaTheme="minorEastAsia"/>
              </w:rPr>
              <w:t>the standard deviation</w:t>
            </w:r>
          </w:p>
        </w:tc>
      </w:tr>
      <w:tr w:rsidR="00A14A4E" w14:paraId="4469C528" w14:textId="17AD5339" w:rsidTr="00A14A4E">
        <w:tc>
          <w:tcPr>
            <w:tcW w:w="3389" w:type="dxa"/>
          </w:tcPr>
          <w:p w14:paraId="2E1DA2DE" w14:textId="20F9CD58" w:rsidR="00A14A4E" w:rsidRDefault="00A14A4E" w:rsidP="008B004A">
            <w:pPr>
              <w:spacing w:line="480" w:lineRule="auto"/>
            </w:pPr>
            <w:r>
              <w:t>Sub-Poissonian</w:t>
            </w:r>
          </w:p>
        </w:tc>
        <w:tc>
          <w:tcPr>
            <w:tcW w:w="3110" w:type="dxa"/>
          </w:tcPr>
          <w:p w14:paraId="41FDE5E8" w14:textId="02136316" w:rsidR="00A14A4E" w:rsidRDefault="00A14A4E" w:rsidP="008B004A">
            <w:pPr>
              <w:spacing w:line="480" w:lineRule="auto"/>
            </w:pPr>
            <m:oMathPara>
              <m:oMath>
                <m:r>
                  <w:rPr>
                    <w:rFonts w:ascii="Cambria Math" w:hAnsi="Cambria Math"/>
                  </w:rPr>
                  <m:t>∆n&lt;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6F5E6D7F" w14:textId="77777777" w:rsidR="00A14A4E" w:rsidRDefault="00A14A4E" w:rsidP="008B004A">
            <w:pPr>
              <w:spacing w:line="480" w:lineRule="auto"/>
              <w:rPr>
                <w:rFonts w:eastAsia="Times New Roman" w:cs="Times New Roman"/>
              </w:rPr>
            </w:pPr>
          </w:p>
        </w:tc>
      </w:tr>
      <w:tr w:rsidR="00A14A4E" w14:paraId="49F5D43D" w14:textId="149B9F65" w:rsidTr="00A14A4E">
        <w:tc>
          <w:tcPr>
            <w:tcW w:w="3389" w:type="dxa"/>
          </w:tcPr>
          <w:p w14:paraId="28BD5B23" w14:textId="43E12FA4" w:rsidR="00A14A4E" w:rsidRDefault="00A14A4E" w:rsidP="008B004A">
            <w:pPr>
              <w:spacing w:line="480" w:lineRule="auto"/>
            </w:pPr>
            <w:r>
              <w:t>Poissonian</w:t>
            </w:r>
          </w:p>
        </w:tc>
        <w:tc>
          <w:tcPr>
            <w:tcW w:w="3110" w:type="dxa"/>
          </w:tcPr>
          <w:p w14:paraId="035E0BC2" w14:textId="2F8BDD2F" w:rsidR="00A14A4E" w:rsidRDefault="00A14A4E" w:rsidP="008B004A">
            <w:pPr>
              <w:spacing w:line="480" w:lineRule="auto"/>
            </w:pPr>
            <m:oMathPara>
              <m:oMath>
                <m:r>
                  <w:rPr>
                    <w:rFonts w:ascii="Cambria Math" w:hAnsi="Cambria Math"/>
                  </w:rPr>
                  <m:t>∆n=</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313E9BB7" w14:textId="77777777" w:rsidR="00A14A4E" w:rsidRDefault="00A14A4E" w:rsidP="008B004A">
            <w:pPr>
              <w:spacing w:line="480" w:lineRule="auto"/>
              <w:rPr>
                <w:rFonts w:eastAsia="Times New Roman" w:cs="Times New Roman"/>
              </w:rPr>
            </w:pPr>
          </w:p>
        </w:tc>
      </w:tr>
      <w:tr w:rsidR="00A14A4E" w14:paraId="2FC49DCE" w14:textId="49E893E5" w:rsidTr="00A14A4E">
        <w:tc>
          <w:tcPr>
            <w:tcW w:w="3389" w:type="dxa"/>
          </w:tcPr>
          <w:p w14:paraId="76DBFBED" w14:textId="712B09A1" w:rsidR="00A14A4E" w:rsidRDefault="00A14A4E" w:rsidP="008B004A">
            <w:pPr>
              <w:spacing w:line="480" w:lineRule="auto"/>
            </w:pPr>
            <w:r>
              <w:t>Super-Poissonian</w:t>
            </w:r>
          </w:p>
        </w:tc>
        <w:tc>
          <w:tcPr>
            <w:tcW w:w="3110" w:type="dxa"/>
          </w:tcPr>
          <w:p w14:paraId="705CB625" w14:textId="58C1CF48" w:rsidR="00A14A4E" w:rsidRDefault="00A14A4E" w:rsidP="008B004A">
            <w:pPr>
              <w:spacing w:line="480" w:lineRule="auto"/>
            </w:pPr>
            <m:oMathPara>
              <m:oMath>
                <m:r>
                  <w:rPr>
                    <w:rFonts w:ascii="Cambria Math" w:hAnsi="Cambria Math"/>
                  </w:rPr>
                  <m:t>∆n&gt;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7A7E9EEA" w14:textId="77777777" w:rsidR="00A14A4E" w:rsidRDefault="00A14A4E" w:rsidP="008B004A">
            <w:pPr>
              <w:spacing w:line="480" w:lineRule="auto"/>
              <w:rPr>
                <w:rFonts w:eastAsia="Times New Roman" w:cs="Times New Roman"/>
              </w:rPr>
            </w:pPr>
          </w:p>
        </w:tc>
      </w:tr>
      <w:tr w:rsidR="00A14A4E" w14:paraId="7D26064B" w14:textId="77777777" w:rsidTr="00C421D3">
        <w:tc>
          <w:tcPr>
            <w:tcW w:w="9350" w:type="dxa"/>
            <w:gridSpan w:val="3"/>
          </w:tcPr>
          <w:p w14:paraId="793EE6B7" w14:textId="1EA7C93B" w:rsidR="00A14A4E" w:rsidRDefault="00A14A4E" w:rsidP="008B004A">
            <w:pPr>
              <w:spacing w:line="480" w:lineRule="auto"/>
              <w:rPr>
                <w:rFonts w:eastAsia="Times New Roman" w:cs="Times New Roman"/>
              </w:rPr>
            </w:pPr>
            <w:r>
              <w:rPr>
                <w:rFonts w:eastAsia="Times New Roman" w:cs="Times New Roman"/>
              </w:rPr>
              <w:t>Figure 2.2.2 Classifications of Light</w:t>
            </w:r>
          </w:p>
        </w:tc>
      </w:tr>
    </w:tbl>
    <w:p w14:paraId="60F3568E" w14:textId="3F8EBC32" w:rsidR="008B004A" w:rsidRDefault="008B004A" w:rsidP="00270DFE">
      <w:pPr>
        <w:spacing w:line="480" w:lineRule="auto"/>
      </w:pPr>
    </w:p>
    <w:p w14:paraId="61D6AEF1" w14:textId="7C0D77A5" w:rsidR="008B004A" w:rsidRDefault="008B004A" w:rsidP="005D56A2">
      <w:pPr>
        <w:spacing w:line="480" w:lineRule="auto"/>
        <w:jc w:val="both"/>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w:t>
      </w:r>
      <w:r w:rsidR="00A14A4E">
        <w:t xml:space="preserve">, phase, and </w:t>
      </w:r>
      <w:r w:rsidR="00AF7FE1">
        <w:t xml:space="preserve">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3A7688BD" w:rsidR="00AF7FE1" w:rsidRDefault="00AF7FE1" w:rsidP="005D56A2">
      <w:pPr>
        <w:spacing w:line="480" w:lineRule="auto"/>
        <w:jc w:val="both"/>
      </w:pPr>
      <w:r>
        <w:tab/>
        <w:t>Based on what we have above, we can t</w:t>
      </w:r>
      <w:r w:rsidR="005D56A2">
        <w:t>hen</w:t>
      </w:r>
      <w:r>
        <w:t xml:space="preserve"> understand that sub-Poissonian light has a narrower distribution. In an idealized situation, we can assume that each segment used in the Poissonian light has a single photon with </w:t>
      </w:r>
      <w:r w:rsidR="005D56A2">
        <w:t>certainty.</w:t>
      </w:r>
      <w:r>
        <w:t xml:space="preserve"> Thus the number of photons found in a time </w:t>
      </w:r>
      <m:oMath>
        <m:r>
          <w:rPr>
            <w:rFonts w:ascii="Cambria Math" w:hAnsi="Cambria Math"/>
          </w:rPr>
          <m:t>T</m:t>
        </m:r>
      </m:oMath>
      <w:r>
        <w:t xml:space="preserve">,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w:t>
      </w:r>
      <w:r>
        <w:lastRenderedPageBreak/>
        <w:t xml:space="preserve">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0C74C2DB" w:rsidR="00AF7FE1" w:rsidRDefault="00AF7FE1" w:rsidP="00270DFE">
      <w:pPr>
        <w:spacing w:line="480" w:lineRule="auto"/>
      </w:pPr>
      <w:r>
        <w:tab/>
        <w:t>This sounds rather mythical, however there are many sources of sub-Poissonian light. There are four broad classes</w:t>
      </w:r>
      <w:r w:rsidR="005D56A2">
        <w:t xml:space="preserve"> (</w:t>
      </w:r>
      <w:r w:rsidR="005D56A2" w:rsidRPr="005D56A2">
        <w:rPr>
          <w:color w:val="0070C0"/>
        </w:rPr>
        <w:t>source</w:t>
      </w:r>
      <w:r w:rsidR="005D56A2">
        <w:t>)</w:t>
      </w:r>
      <w:r>
        <w:t>:</w:t>
      </w:r>
    </w:p>
    <w:tbl>
      <w:tblPr>
        <w:tblStyle w:val="TableGrid"/>
        <w:tblW w:w="9450" w:type="dxa"/>
        <w:tblInd w:w="-5" w:type="dxa"/>
        <w:tblLook w:val="04A0" w:firstRow="1" w:lastRow="0" w:firstColumn="1" w:lastColumn="0" w:noHBand="0" w:noVBand="1"/>
      </w:tblPr>
      <w:tblGrid>
        <w:gridCol w:w="4716"/>
        <w:gridCol w:w="4734"/>
      </w:tblGrid>
      <w:tr w:rsidR="00AF7FE1" w14:paraId="3F4C48EE" w14:textId="77777777" w:rsidTr="00F53533">
        <w:trPr>
          <w:trHeight w:val="468"/>
        </w:trPr>
        <w:tc>
          <w:tcPr>
            <w:tcW w:w="4716" w:type="dxa"/>
          </w:tcPr>
          <w:p w14:paraId="4EEEF2C7" w14:textId="4C82312E" w:rsidR="00AF7FE1" w:rsidRPr="00F53533" w:rsidRDefault="00AF7FE1" w:rsidP="00270DFE">
            <w:pPr>
              <w:spacing w:line="480" w:lineRule="auto"/>
              <w:rPr>
                <w:sz w:val="20"/>
                <w:szCs w:val="20"/>
              </w:rPr>
            </w:pPr>
            <w:r w:rsidRPr="00F53533">
              <w:rPr>
                <w:sz w:val="20"/>
                <w:szCs w:val="20"/>
              </w:rPr>
              <w:t>Type</w:t>
            </w:r>
          </w:p>
        </w:tc>
        <w:tc>
          <w:tcPr>
            <w:tcW w:w="4734" w:type="dxa"/>
          </w:tcPr>
          <w:p w14:paraId="3FE4959C" w14:textId="02D1A2FB" w:rsidR="00AF7FE1" w:rsidRPr="00F53533" w:rsidRDefault="00AF7FE1" w:rsidP="00270DFE">
            <w:pPr>
              <w:spacing w:line="480" w:lineRule="auto"/>
              <w:rPr>
                <w:sz w:val="20"/>
                <w:szCs w:val="20"/>
              </w:rPr>
            </w:pPr>
            <w:r w:rsidRPr="00F53533">
              <w:rPr>
                <w:sz w:val="20"/>
                <w:szCs w:val="20"/>
              </w:rPr>
              <w:t>Examples</w:t>
            </w:r>
          </w:p>
        </w:tc>
      </w:tr>
      <w:tr w:rsidR="00AF7FE1" w14:paraId="1934AAF3" w14:textId="77777777" w:rsidTr="00F53533">
        <w:trPr>
          <w:trHeight w:val="477"/>
        </w:trPr>
        <w:tc>
          <w:tcPr>
            <w:tcW w:w="4716" w:type="dxa"/>
          </w:tcPr>
          <w:p w14:paraId="6C96A255" w14:textId="1554B969" w:rsidR="00AF7FE1" w:rsidRPr="00F53533" w:rsidRDefault="005D56A2" w:rsidP="00270DFE">
            <w:pPr>
              <w:spacing w:line="480" w:lineRule="auto"/>
              <w:rPr>
                <w:sz w:val="20"/>
                <w:szCs w:val="20"/>
              </w:rPr>
            </w:pPr>
            <w:r w:rsidRPr="00F53533">
              <w:rPr>
                <w:sz w:val="20"/>
                <w:szCs w:val="20"/>
              </w:rPr>
              <w:t>Atom is passive playing a nonlinear refraction index</w:t>
            </w:r>
          </w:p>
        </w:tc>
        <w:tc>
          <w:tcPr>
            <w:tcW w:w="4734" w:type="dxa"/>
          </w:tcPr>
          <w:p w14:paraId="69DE88D8" w14:textId="56C14B6F" w:rsidR="00AF7FE1" w:rsidRPr="00F53533" w:rsidRDefault="005D56A2" w:rsidP="00270DFE">
            <w:pPr>
              <w:spacing w:line="480" w:lineRule="auto"/>
              <w:rPr>
                <w:sz w:val="20"/>
                <w:szCs w:val="20"/>
              </w:rPr>
            </w:pPr>
            <w:r w:rsidRPr="00F53533">
              <w:rPr>
                <w:sz w:val="20"/>
                <w:szCs w:val="20"/>
              </w:rPr>
              <w:t>Parametric processes and second-harmonic generation</w:t>
            </w:r>
          </w:p>
        </w:tc>
      </w:tr>
      <w:tr w:rsidR="00AF7FE1" w14:paraId="1AE391F0" w14:textId="77777777" w:rsidTr="00F53533">
        <w:trPr>
          <w:trHeight w:val="468"/>
        </w:trPr>
        <w:tc>
          <w:tcPr>
            <w:tcW w:w="4716" w:type="dxa"/>
          </w:tcPr>
          <w:p w14:paraId="148EF602" w14:textId="189C95D7" w:rsidR="00AF7FE1" w:rsidRPr="00F53533" w:rsidRDefault="005D56A2" w:rsidP="00270DFE">
            <w:pPr>
              <w:spacing w:line="480" w:lineRule="auto"/>
              <w:rPr>
                <w:sz w:val="20"/>
                <w:szCs w:val="20"/>
              </w:rPr>
            </w:pPr>
            <w:r w:rsidRPr="00F53533">
              <w:rPr>
                <w:sz w:val="20"/>
                <w:szCs w:val="20"/>
              </w:rPr>
              <w:t>Atom is active exchanging energy with the field</w:t>
            </w:r>
          </w:p>
        </w:tc>
        <w:tc>
          <w:tcPr>
            <w:tcW w:w="4734" w:type="dxa"/>
          </w:tcPr>
          <w:p w14:paraId="4B807A60" w14:textId="15B072B6" w:rsidR="00AF7FE1" w:rsidRPr="00F53533" w:rsidRDefault="00F53533" w:rsidP="00270DFE">
            <w:pPr>
              <w:spacing w:line="480" w:lineRule="auto"/>
              <w:rPr>
                <w:sz w:val="20"/>
                <w:szCs w:val="20"/>
              </w:rPr>
            </w:pPr>
            <w:r w:rsidRPr="00F53533">
              <w:rPr>
                <w:sz w:val="20"/>
                <w:szCs w:val="20"/>
              </w:rPr>
              <w:t>Atomic fluorescence and sub-Poissonian lasers</w:t>
            </w:r>
          </w:p>
        </w:tc>
      </w:tr>
      <w:tr w:rsidR="00AF7FE1" w14:paraId="66C475E4" w14:textId="77777777" w:rsidTr="00F53533">
        <w:trPr>
          <w:trHeight w:val="477"/>
        </w:trPr>
        <w:tc>
          <w:tcPr>
            <w:tcW w:w="4716" w:type="dxa"/>
          </w:tcPr>
          <w:p w14:paraId="27626E98" w14:textId="04CE276B" w:rsidR="00AF7FE1" w:rsidRPr="00F53533" w:rsidRDefault="00F53533" w:rsidP="00270DFE">
            <w:pPr>
              <w:spacing w:line="480" w:lineRule="auto"/>
              <w:rPr>
                <w:sz w:val="20"/>
                <w:szCs w:val="20"/>
              </w:rPr>
            </w:pPr>
            <w:r w:rsidRPr="00F53533">
              <w:rPr>
                <w:sz w:val="20"/>
                <w:szCs w:val="20"/>
              </w:rPr>
              <w:t>Simultaneous emission of two nondegenerate photons</w:t>
            </w:r>
          </w:p>
        </w:tc>
        <w:tc>
          <w:tcPr>
            <w:tcW w:w="4734" w:type="dxa"/>
          </w:tcPr>
          <w:p w14:paraId="06397EDC" w14:textId="7ECE0EFE" w:rsidR="00AF7FE1" w:rsidRPr="00F53533" w:rsidRDefault="00F53533" w:rsidP="00270DFE">
            <w:pPr>
              <w:spacing w:line="480" w:lineRule="auto"/>
              <w:rPr>
                <w:sz w:val="20"/>
                <w:szCs w:val="20"/>
              </w:rPr>
            </w:pPr>
            <w:r w:rsidRPr="00F53533">
              <w:rPr>
                <w:sz w:val="20"/>
                <w:szCs w:val="20"/>
              </w:rPr>
              <w:t>Parametric processes and two-photon lasers</w:t>
            </w:r>
          </w:p>
        </w:tc>
      </w:tr>
      <w:tr w:rsidR="00AF7FE1" w14:paraId="558FEEC2" w14:textId="77777777" w:rsidTr="00F53533">
        <w:trPr>
          <w:trHeight w:val="468"/>
        </w:trPr>
        <w:tc>
          <w:tcPr>
            <w:tcW w:w="4716" w:type="dxa"/>
          </w:tcPr>
          <w:p w14:paraId="19EB9FF8" w14:textId="11E2BC25" w:rsidR="00AF7FE1" w:rsidRPr="00F53533" w:rsidRDefault="00F53533" w:rsidP="00270DFE">
            <w:pPr>
              <w:spacing w:line="480" w:lineRule="auto"/>
              <w:rPr>
                <w:sz w:val="20"/>
                <w:szCs w:val="20"/>
              </w:rPr>
            </w:pPr>
            <w:r w:rsidRPr="00F53533">
              <w:rPr>
                <w:sz w:val="20"/>
                <w:szCs w:val="20"/>
              </w:rPr>
              <w:t>Noise reduction from measurement</w:t>
            </w:r>
          </w:p>
        </w:tc>
        <w:tc>
          <w:tcPr>
            <w:tcW w:w="4734" w:type="dxa"/>
          </w:tcPr>
          <w:p w14:paraId="7F64B565" w14:textId="1F8784FE" w:rsidR="00AF7FE1" w:rsidRPr="00F53533" w:rsidRDefault="00F53533" w:rsidP="00270DFE">
            <w:pPr>
              <w:spacing w:line="480" w:lineRule="auto"/>
              <w:rPr>
                <w:sz w:val="20"/>
                <w:szCs w:val="20"/>
              </w:rPr>
            </w:pPr>
            <w:r w:rsidRPr="00F53533">
              <w:rPr>
                <w:sz w:val="20"/>
                <w:szCs w:val="20"/>
              </w:rPr>
              <w:t>Continuous system measurement to prevent fluctuations</w:t>
            </w:r>
          </w:p>
        </w:tc>
      </w:tr>
      <w:tr w:rsidR="005D56A2" w14:paraId="70E211F1" w14:textId="77777777" w:rsidTr="00F53533">
        <w:trPr>
          <w:trHeight w:val="565"/>
        </w:trPr>
        <w:tc>
          <w:tcPr>
            <w:tcW w:w="9450" w:type="dxa"/>
            <w:gridSpan w:val="2"/>
          </w:tcPr>
          <w:p w14:paraId="33B2E403" w14:textId="5E54143D" w:rsidR="005D56A2" w:rsidRPr="00F53533" w:rsidRDefault="005D56A2" w:rsidP="00270DFE">
            <w:pPr>
              <w:spacing w:line="480" w:lineRule="auto"/>
              <w:rPr>
                <w:sz w:val="12"/>
                <w:szCs w:val="12"/>
              </w:rPr>
            </w:pPr>
            <w:r w:rsidRPr="00F53533">
              <w:rPr>
                <w:sz w:val="12"/>
                <w:szCs w:val="12"/>
              </w:rPr>
              <w:t>Figure 2.2.4</w:t>
            </w:r>
            <w:r w:rsidR="00F53533">
              <w:rPr>
                <w:sz w:val="12"/>
                <w:szCs w:val="12"/>
              </w:rPr>
              <w:t xml:space="preserve"> Classifications of Sub-Poissonian light</w:t>
            </w:r>
          </w:p>
        </w:tc>
      </w:tr>
    </w:tbl>
    <w:p w14:paraId="347B6B0D" w14:textId="36527C40" w:rsidR="00AF7FE1" w:rsidRDefault="00AF7FE1" w:rsidP="00270DFE">
      <w:pPr>
        <w:spacing w:line="480" w:lineRule="auto"/>
      </w:pPr>
    </w:p>
    <w:p w14:paraId="550C1C0A" w14:textId="71DB001B" w:rsidR="005D56A2" w:rsidRDefault="00AF7FE1" w:rsidP="00F53533">
      <w:pPr>
        <w:spacing w:line="480" w:lineRule="auto"/>
        <w:jc w:val="both"/>
      </w:pPr>
      <w:r>
        <w:t xml:space="preserve">The source used in this thesis will be the quantum dot, which is an example of the second </w:t>
      </w:r>
      <w:r w:rsidR="00F53533">
        <w:t xml:space="preserve">(single photons) </w:t>
      </w:r>
      <w:r>
        <w:t>and third classes</w:t>
      </w:r>
      <w:r w:rsidR="00F53533">
        <w:t xml:space="preserve"> (entangled photons)</w:t>
      </w:r>
      <w:r>
        <w:t xml:space="preserve">. </w:t>
      </w:r>
      <w:r w:rsidR="000E6B2C">
        <w:t xml:space="preserve">Further </w:t>
      </w:r>
      <w:r w:rsidR="00F53533">
        <w:t xml:space="preserve">understanding </w:t>
      </w:r>
      <w:proofErr w:type="gramStart"/>
      <w:r w:rsidR="00F53533">
        <w:t xml:space="preserve">for </w:t>
      </w:r>
      <w:r w:rsidR="000E6B2C">
        <w:t xml:space="preserve"> this</w:t>
      </w:r>
      <w:proofErr w:type="gramEnd"/>
      <w:r w:rsidR="000E6B2C">
        <w:t xml:space="preserve"> is given in the next section, the quantum dot. </w:t>
      </w:r>
    </w:p>
    <w:p w14:paraId="12C1EBAB" w14:textId="77777777" w:rsidR="00F53533" w:rsidRPr="005D56A2" w:rsidRDefault="00F53533" w:rsidP="000E2621">
      <w:pPr>
        <w:spacing w:line="480" w:lineRule="auto"/>
      </w:pPr>
    </w:p>
    <w:p w14:paraId="15BA422E" w14:textId="30AEB81D" w:rsidR="00680062" w:rsidRDefault="00680062" w:rsidP="005D56A2">
      <w:pPr>
        <w:pStyle w:val="Heading2"/>
      </w:pPr>
      <w:r w:rsidRPr="00F46B35">
        <w:t>2.</w:t>
      </w:r>
      <w:r w:rsidR="00A73B02" w:rsidRPr="00F46B35">
        <w:t>3</w:t>
      </w:r>
      <w:r w:rsidRPr="00F46B35">
        <w:t xml:space="preserve"> Production of Object – The Quantum Dot</w:t>
      </w:r>
    </w:p>
    <w:p w14:paraId="39D9F89E" w14:textId="77777777" w:rsidR="0001730D" w:rsidRPr="0001730D" w:rsidRDefault="0001730D" w:rsidP="000E2621">
      <w:pPr>
        <w:spacing w:line="480" w:lineRule="auto"/>
        <w:rPr>
          <w:szCs w:val="24"/>
        </w:rPr>
      </w:pPr>
    </w:p>
    <w:p w14:paraId="088BF489" w14:textId="5CA290C6" w:rsidR="00365766" w:rsidRDefault="00640674" w:rsidP="00F53533">
      <w:pPr>
        <w:spacing w:line="480" w:lineRule="auto"/>
        <w:jc w:val="both"/>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xml:space="preserve">, and in particular, </w:t>
      </w:r>
      <w:r w:rsidR="00F53533">
        <w:rPr>
          <w:szCs w:val="24"/>
        </w:rPr>
        <w:t>a</w:t>
      </w:r>
      <w:r>
        <w:rPr>
          <w:szCs w:val="24"/>
        </w:rPr>
        <w:t xml:space="preserve"> deterministic</w:t>
      </w:r>
      <w:r w:rsidR="00F53533">
        <w:rPr>
          <w:szCs w:val="24"/>
        </w:rPr>
        <w:t xml:space="preserve"> source</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w:t>
      </w:r>
      <w:r w:rsidR="00EE4F0B">
        <w:rPr>
          <w:szCs w:val="24"/>
        </w:rPr>
        <w:t xml:space="preserve"> for each section of length</w:t>
      </w:r>
      <w:r w:rsidR="00F53533">
        <w:rPr>
          <w:szCs w:val="24"/>
        </w:rPr>
        <w:t xml:space="preserve"> </w:t>
      </w:r>
      <m:oMath>
        <m:r>
          <w:rPr>
            <w:rFonts w:ascii="Cambria Math" w:hAnsi="Cambria Math"/>
            <w:color w:val="C00000"/>
            <w:szCs w:val="24"/>
          </w:rPr>
          <m:t>∆l</m:t>
        </m:r>
      </m:oMath>
      <w:r w:rsidR="00EE4F0B">
        <w:rPr>
          <w:szCs w:val="24"/>
        </w:rPr>
        <w:t>, instead of a chance, there would be a guaranteed photon. In essence,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30C4CBCB" w:rsidR="00387388" w:rsidRDefault="00034D1C" w:rsidP="00F53533">
      <w:pPr>
        <w:spacing w:line="480" w:lineRule="auto"/>
        <w:jc w:val="both"/>
        <w:rPr>
          <w:szCs w:val="24"/>
        </w:rPr>
      </w:pPr>
      <w:r>
        <w:rPr>
          <w:szCs w:val="24"/>
        </w:rPr>
        <w:lastRenderedPageBreak/>
        <w:tab/>
        <w:t xml:space="preserve">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w:t>
      </w:r>
      <w:r w:rsidR="00F53533">
        <w:rPr>
          <w:szCs w:val="24"/>
        </w:rPr>
        <w:t>matrix</w:t>
      </w:r>
      <w:r w:rsidR="00271DA9">
        <w:rPr>
          <w:szCs w:val="24"/>
        </w:rPr>
        <w:t xml:space="preserve"> exhibited an array of colours that were dependent on the size of the</w:t>
      </w:r>
      <w:r w:rsidR="00F53533">
        <w:rPr>
          <w:szCs w:val="24"/>
        </w:rPr>
        <w:t xml:space="preserve"> semiconductor</w:t>
      </w:r>
      <w:r w:rsidR="00271DA9">
        <w:rPr>
          <w:szCs w:val="24"/>
        </w:rPr>
        <w:t xml:space="preserve">. </w:t>
      </w:r>
      <w:r w:rsidR="00CE72C3">
        <w:rPr>
          <w:szCs w:val="24"/>
        </w:rPr>
        <w:t>In the next section,</w:t>
      </w:r>
      <w:r w:rsidR="00387388">
        <w:rPr>
          <w:szCs w:val="24"/>
        </w:rPr>
        <w:t xml:space="preserve"> </w:t>
      </w:r>
      <w:r w:rsidR="00CE72C3">
        <w:rPr>
          <w:szCs w:val="24"/>
        </w:rPr>
        <w:t>w</w:t>
      </w:r>
      <w:r w:rsidR="00387388">
        <w:rPr>
          <w:szCs w:val="24"/>
        </w:rPr>
        <w:t xml:space="preserve">e will </w:t>
      </w:r>
      <w:r w:rsidR="00CE72C3">
        <w:rPr>
          <w:szCs w:val="24"/>
        </w:rPr>
        <w:t xml:space="preserve">consider an </w:t>
      </w:r>
      <w:r w:rsidR="00F53533">
        <w:rPr>
          <w:szCs w:val="24"/>
        </w:rPr>
        <w:t>overview of the structure and mechanism of the quantum dot</w:t>
      </w:r>
      <w:r w:rsidR="00387388">
        <w:rPr>
          <w:szCs w:val="24"/>
        </w:rPr>
        <w:t xml:space="preserve">. </w:t>
      </w:r>
    </w:p>
    <w:p w14:paraId="1BD7D071" w14:textId="41643539" w:rsidR="00387388" w:rsidRDefault="00387388" w:rsidP="00387388">
      <w:pPr>
        <w:spacing w:line="480" w:lineRule="auto"/>
        <w:rPr>
          <w:szCs w:val="24"/>
        </w:rPr>
      </w:pPr>
    </w:p>
    <w:p w14:paraId="3C5AB20F" w14:textId="35CCBD3A" w:rsidR="00387388" w:rsidRDefault="00387388" w:rsidP="00F53533">
      <w:pPr>
        <w:pStyle w:val="Heading3"/>
      </w:pPr>
      <w:r>
        <w:t xml:space="preserve">2.3.1 Quantum Dot </w:t>
      </w:r>
      <w:r w:rsidR="002107D7">
        <w:t xml:space="preserve">Structure </w:t>
      </w:r>
      <w:r w:rsidR="00C13ED3">
        <w:t xml:space="preserve">and Mechanism </w:t>
      </w:r>
      <w:r w:rsidR="002107D7">
        <w:t>– Core-Shell Quantum Dot</w:t>
      </w:r>
    </w:p>
    <w:p w14:paraId="0A8422FB" w14:textId="77777777" w:rsidR="006921C8" w:rsidRPr="002107D7" w:rsidRDefault="006921C8" w:rsidP="00387388">
      <w:pPr>
        <w:spacing w:line="480" w:lineRule="auto"/>
        <w:rPr>
          <w:szCs w:val="24"/>
          <w:u w:val="double"/>
        </w:rPr>
      </w:pPr>
    </w:p>
    <w:p w14:paraId="10024A21" w14:textId="6B3A3729" w:rsidR="00387388" w:rsidRDefault="00387388" w:rsidP="009E6302">
      <w:pPr>
        <w:spacing w:line="480" w:lineRule="auto"/>
        <w:jc w:val="both"/>
        <w:rPr>
          <w:rFonts w:eastAsia="Times New Roman" w:cs="Times New Roman"/>
          <w:color w:val="000000"/>
          <w:szCs w:val="24"/>
          <w:lang w:eastAsia="en-CA"/>
        </w:rPr>
      </w:pPr>
      <w:r>
        <w:rPr>
          <w:szCs w:val="24"/>
        </w:rPr>
        <w:tab/>
        <w:t>The</w:t>
      </w:r>
      <w:r w:rsidR="002107D7">
        <w:rPr>
          <w:szCs w:val="24"/>
        </w:rPr>
        <w:t xml:space="preserve">re are at least three possible structures for quantum dots, </w:t>
      </w:r>
      <w:r w:rsidR="00F53533">
        <w:rPr>
          <w:szCs w:val="24"/>
        </w:rPr>
        <w:t>and</w:t>
      </w:r>
      <w:r w:rsidR="002107D7">
        <w:rPr>
          <w:szCs w:val="24"/>
        </w:rPr>
        <w:t xml:space="preserve"> we will focus on the core-shell structure</w:t>
      </w:r>
      <w:r w:rsidR="00F53533">
        <w:rPr>
          <w:szCs w:val="24"/>
        </w:rPr>
        <w:t xml:space="preserve"> in this thesis</w:t>
      </w:r>
      <w:r w:rsidR="002107D7">
        <w:rPr>
          <w:szCs w:val="24"/>
        </w:rPr>
        <w:t>. The</w:t>
      </w:r>
      <w:r>
        <w:rPr>
          <w:szCs w:val="24"/>
        </w:rPr>
        <w:t xml:space="preserve"> general structure of th</w:t>
      </w:r>
      <w:r w:rsidR="002107D7">
        <w:rPr>
          <w:szCs w:val="24"/>
        </w:rPr>
        <w:t>is</w:t>
      </w:r>
      <w:r>
        <w:rPr>
          <w:szCs w:val="24"/>
        </w:rPr>
        <w:t xml:space="preserve"> quantum dot is a semi-conductor </w:t>
      </w:r>
      <w:r w:rsidR="005B1027">
        <w:rPr>
          <w:szCs w:val="24"/>
        </w:rPr>
        <w:t>coated with another substance</w:t>
      </w:r>
      <w:r w:rsidR="00F53533">
        <w:rPr>
          <w:szCs w:val="24"/>
        </w:rPr>
        <w:t>.</w:t>
      </w:r>
      <w:r w:rsidR="005B1027">
        <w:rPr>
          <w:szCs w:val="24"/>
        </w:rPr>
        <w:t xml:space="preserve"> </w:t>
      </w:r>
      <w:r w:rsidR="00F53533">
        <w:rPr>
          <w:szCs w:val="24"/>
        </w:rPr>
        <w:t>The other substance must have a</w:t>
      </w:r>
      <w:r w:rsidR="00AA5578">
        <w:rPr>
          <w:szCs w:val="24"/>
        </w:rPr>
        <w:t xml:space="preserve"> bandgap </w:t>
      </w:r>
      <w:r w:rsidR="00F53533">
        <w:rPr>
          <w:szCs w:val="24"/>
        </w:rPr>
        <w:t>that is</w:t>
      </w:r>
      <w:r w:rsidR="00AA5578">
        <w:rPr>
          <w:szCs w:val="24"/>
        </w:rPr>
        <w:t xml:space="preserve"> higher than that of the semiconductor</w:t>
      </w:r>
      <w:r>
        <w:rPr>
          <w:szCs w:val="24"/>
        </w:rPr>
        <w:t>.</w:t>
      </w:r>
      <w:r w:rsidR="005B1027">
        <w:rPr>
          <w:szCs w:val="24"/>
        </w:rPr>
        <w:t xml:space="preserve">  </w:t>
      </w:r>
      <w:r w:rsidR="00AA5578">
        <w:rPr>
          <w:szCs w:val="24"/>
        </w:rPr>
        <w:t xml:space="preserve">In effect, </w:t>
      </w:r>
      <w:r w:rsidR="00F53533">
        <w:rPr>
          <w:szCs w:val="24"/>
        </w:rPr>
        <w:t>creating</w:t>
      </w:r>
      <w:r w:rsidR="00AA5578">
        <w:rPr>
          <w:szCs w:val="24"/>
        </w:rPr>
        <w:t xml:space="preserve"> a confining potential</w:t>
      </w:r>
      <w:r w:rsidR="009E6302">
        <w:rPr>
          <w:szCs w:val="24"/>
        </w:rPr>
        <w:t>;</w:t>
      </w:r>
      <w:r w:rsidR="00AA5578">
        <w:rPr>
          <w:szCs w:val="24"/>
        </w:rPr>
        <w:t xml:space="preserve"> the presence of </w:t>
      </w:r>
      <w:r w:rsidR="009E6302">
        <w:rPr>
          <w:szCs w:val="24"/>
        </w:rPr>
        <w:t xml:space="preserve">which </w:t>
      </w:r>
      <w:r w:rsidR="00AA5578">
        <w:rPr>
          <w:szCs w:val="24"/>
        </w:rPr>
        <w:t>creates a spectrum of bound states.</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52B27612" w:rsidR="00BF32FF" w:rsidRDefault="002107D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9E6302">
        <w:rPr>
          <w:rFonts w:eastAsia="Times New Roman" w:cs="Times New Roman"/>
          <w:color w:val="000000"/>
          <w:szCs w:val="24"/>
          <w:lang w:eastAsia="en-CA"/>
        </w:rPr>
        <w:t>(</w:t>
      </w:r>
      <w:r w:rsidR="009E6302" w:rsidRPr="009E6302">
        <w:rPr>
          <w:rFonts w:eastAsia="Times New Roman" w:cs="Times New Roman"/>
          <w:color w:val="0070C0"/>
          <w:szCs w:val="24"/>
          <w:lang w:eastAsia="en-CA"/>
        </w:rPr>
        <w:t>Picture</w:t>
      </w:r>
      <w:r w:rsidR="009E6302">
        <w:rPr>
          <w:rFonts w:eastAsia="Times New Roman" w:cs="Times New Roman"/>
          <w:color w:val="000000"/>
          <w:szCs w:val="24"/>
          <w:lang w:eastAsia="en-CA"/>
        </w:rPr>
        <w:t xml:space="preserve">) </w:t>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w:t>
      </w:r>
      <w:r>
        <w:rPr>
          <w:rFonts w:eastAsia="Times New Roman" w:cs="Times New Roman"/>
          <w:color w:val="000000"/>
          <w:szCs w:val="24"/>
          <w:lang w:eastAsia="en-CA"/>
        </w:rPr>
        <w:lastRenderedPageBreak/>
        <w:t xml:space="preserve">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r w:rsidR="009E6302">
        <w:rPr>
          <w:rFonts w:eastAsia="Times New Roman" w:cs="Times New Roman"/>
          <w:color w:val="000000"/>
          <w:szCs w:val="24"/>
          <w:lang w:eastAsia="en-CA"/>
        </w:rPr>
        <w:t>(</w:t>
      </w:r>
      <w:r w:rsidR="00CE72C3">
        <w:rPr>
          <w:rFonts w:eastAsia="Times New Roman" w:cs="Times New Roman"/>
          <w:color w:val="0070C0"/>
          <w:szCs w:val="24"/>
          <w:lang w:eastAsia="en-CA"/>
        </w:rPr>
        <w:t>Picture</w:t>
      </w:r>
      <w:r w:rsidR="009E6302">
        <w:rPr>
          <w:rFonts w:eastAsia="Times New Roman" w:cs="Times New Roman"/>
          <w:color w:val="000000"/>
          <w:szCs w:val="24"/>
          <w:lang w:eastAsia="en-CA"/>
        </w:rPr>
        <w:t>)</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1D92C1FF" w:rsidR="00C13ED3" w:rsidRDefault="001370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r w:rsidR="00CE72C3">
        <w:rPr>
          <w:rFonts w:eastAsia="Times New Roman" w:cs="Times New Roman"/>
          <w:color w:val="000000"/>
          <w:szCs w:val="24"/>
          <w:lang w:eastAsia="en-CA"/>
        </w:rPr>
        <w:t>(</w:t>
      </w:r>
      <w:r w:rsidR="00CE72C3" w:rsidRPr="00C154E6">
        <w:rPr>
          <w:rFonts w:eastAsia="Times New Roman" w:cs="Times New Roman"/>
          <w:color w:val="0070C0"/>
          <w:szCs w:val="24"/>
          <w:lang w:eastAsia="en-CA"/>
        </w:rPr>
        <w:t>Picture</w:t>
      </w:r>
      <w:r w:rsidR="00CE72C3">
        <w:rPr>
          <w:rFonts w:eastAsia="Times New Roman" w:cs="Times New Roman"/>
          <w:color w:val="000000"/>
          <w:szCs w:val="24"/>
          <w:lang w:eastAsia="en-CA"/>
        </w:rPr>
        <w:t>)</w:t>
      </w:r>
    </w:p>
    <w:p w14:paraId="18A4C718" w14:textId="77777777" w:rsidR="006921C8" w:rsidRDefault="006921C8" w:rsidP="00CE72C3">
      <w:pPr>
        <w:spacing w:line="480" w:lineRule="auto"/>
        <w:jc w:val="both"/>
        <w:rPr>
          <w:rFonts w:eastAsia="Times New Roman" w:cs="Times New Roman"/>
          <w:color w:val="000000"/>
          <w:szCs w:val="24"/>
          <w:lang w:eastAsia="en-CA"/>
        </w:rPr>
      </w:pPr>
    </w:p>
    <w:p w14:paraId="319B7421" w14:textId="671234B0" w:rsidR="001370C8" w:rsidRDefault="00C13ED3"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t>
      </w:r>
      <w:r w:rsidR="00C154E6">
        <w:rPr>
          <w:rFonts w:eastAsia="Times New Roman" w:cs="Times New Roman"/>
          <w:color w:val="000000"/>
          <w:szCs w:val="24"/>
          <w:lang w:eastAsia="en-CA"/>
        </w:rPr>
        <w:lastRenderedPageBreak/>
        <w:t xml:space="preserve">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0823074A" w:rsidR="006921C8" w:rsidRDefault="006921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While entanglement will not be an element discussed in this thesis, the need for a secondary excited state, a third state in total, adds an element of difficulty to the </w:t>
      </w:r>
      <w:r w:rsidR="00CE72C3">
        <w:rPr>
          <w:rFonts w:eastAsia="Times New Roman" w:cs="Times New Roman"/>
          <w:color w:val="000000"/>
          <w:szCs w:val="24"/>
          <w:lang w:eastAsia="en-CA"/>
        </w:rPr>
        <w:t>model implemented in this</w:t>
      </w:r>
      <w:r>
        <w:rPr>
          <w:rFonts w:eastAsia="Times New Roman" w:cs="Times New Roman"/>
          <w:color w:val="000000"/>
          <w:szCs w:val="24"/>
          <w:lang w:eastAsia="en-CA"/>
        </w:rPr>
        <w:t xml:space="preserve">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73103FF8" w:rsidR="00377C7C" w:rsidRDefault="00377C7C"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Prior to the TPE scheme, off-resonant excitation was the main scheme used to excite quantum dots. In this excitation scheme, energy far above the </w:t>
      </w:r>
      <w:r w:rsidR="00CE72C3">
        <w:rPr>
          <w:rFonts w:eastAsia="Times New Roman" w:cs="Times New Roman"/>
          <w:color w:val="000000"/>
          <w:szCs w:val="24"/>
          <w:lang w:eastAsia="en-CA"/>
        </w:rPr>
        <w:t>bandgap</w:t>
      </w:r>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1498FDCB"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w:t>
      </w:r>
      <w:r w:rsidR="00CE72C3">
        <w:rPr>
          <w:rFonts w:eastAsia="Times New Roman" w:cs="Times New Roman"/>
          <w:color w:val="000000"/>
          <w:szCs w:val="24"/>
          <w:lang w:eastAsia="en-CA"/>
        </w:rPr>
        <w:t>, thus a net spin of 0</w:t>
      </w:r>
      <w:r w:rsidR="008F5713">
        <w:rPr>
          <w:rFonts w:eastAsia="Times New Roman" w:cs="Times New Roman"/>
          <w:color w:val="000000"/>
          <w:szCs w:val="24"/>
          <w:lang w:eastAsia="en-CA"/>
        </w:rPr>
        <w:t>.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47086064" w14:textId="77777777" w:rsidR="00CE72C3" w:rsidRDefault="00CE72C3" w:rsidP="00C820B7">
      <w:pPr>
        <w:spacing w:line="480" w:lineRule="auto"/>
        <w:rPr>
          <w:rFonts w:eastAsia="Times New Roman" w:cs="Times New Roman"/>
          <w:color w:val="000000"/>
          <w:szCs w:val="24"/>
          <w:lang w:eastAsia="en-CA"/>
        </w:rPr>
      </w:pPr>
    </w:p>
    <w:p w14:paraId="11D24019" w14:textId="5BA588D7" w:rsidR="00FB02A5" w:rsidRDefault="008F5713" w:rsidP="00387388">
      <w:pPr>
        <w:spacing w:line="480" w:lineRule="auto"/>
      </w:pPr>
      <w:r>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1339D60E" w14:textId="77777777" w:rsidR="00CE72C3" w:rsidRDefault="00CE72C3" w:rsidP="00387388">
      <w:pPr>
        <w:spacing w:line="480" w:lineRule="auto"/>
        <w:rPr>
          <w:rFonts w:eastAsia="Times New Roman" w:cs="Times New Roman"/>
          <w:color w:val="000000"/>
          <w:szCs w:val="24"/>
          <w:lang w:eastAsia="en-CA"/>
        </w:rPr>
      </w:pPr>
    </w:p>
    <w:p w14:paraId="0026547F" w14:textId="2D4A3757" w:rsidR="002107D7" w:rsidRDefault="00BF32FF" w:rsidP="00CE72C3">
      <w:pPr>
        <w:pStyle w:val="Heading3"/>
        <w:rPr>
          <w:rFonts w:eastAsia="Times New Roman"/>
          <w:lang w:eastAsia="en-CA"/>
        </w:rPr>
      </w:pPr>
      <w:r>
        <w:rPr>
          <w:rFonts w:eastAsia="Times New Roman"/>
          <w:lang w:eastAsia="en-CA"/>
        </w:rPr>
        <w:t>2.3.</w:t>
      </w:r>
      <w:r w:rsidR="00CE72C3">
        <w:rPr>
          <w:rFonts w:eastAsia="Times New Roman"/>
          <w:lang w:eastAsia="en-CA"/>
        </w:rPr>
        <w:t>2</w:t>
      </w:r>
      <w:r>
        <w:rPr>
          <w:rFonts w:eastAsia="Times New Roman"/>
          <w:lang w:eastAsia="en-CA"/>
        </w:rPr>
        <w:t xml:space="preserve"> Quantum Dot Used in Thesis</w:t>
      </w:r>
    </w:p>
    <w:p w14:paraId="59168A0A" w14:textId="1AD9438F" w:rsidR="00AA5578" w:rsidRDefault="00AA5578" w:rsidP="00387388">
      <w:pPr>
        <w:spacing w:line="480" w:lineRule="auto"/>
        <w:rPr>
          <w:szCs w:val="24"/>
        </w:rPr>
      </w:pPr>
    </w:p>
    <w:p w14:paraId="0B95ED3F" w14:textId="57FA3339" w:rsidR="00F82FC9" w:rsidRDefault="005B12E7" w:rsidP="004D7703">
      <w:pPr>
        <w:spacing w:line="480" w:lineRule="auto"/>
        <w:jc w:val="both"/>
        <w:rPr>
          <w:szCs w:val="24"/>
        </w:rPr>
      </w:pPr>
      <w:r>
        <w:rPr>
          <w:szCs w:val="24"/>
        </w:rPr>
        <w:lastRenderedPageBreak/>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w:t>
      </w:r>
      <w:r w:rsidR="00CE72C3">
        <w:rPr>
          <w:szCs w:val="24"/>
        </w:rPr>
        <w:t xml:space="preserve"> along with an optically active </w:t>
      </w:r>
      <w:proofErr w:type="spellStart"/>
      <w:r w:rsidR="00CE72C3">
        <w:rPr>
          <w:szCs w:val="24"/>
        </w:rPr>
        <w:t>InAsP</w:t>
      </w:r>
      <w:proofErr w:type="spellEnd"/>
      <w:r w:rsidR="00CE72C3">
        <w:rPr>
          <w:szCs w:val="24"/>
        </w:rPr>
        <w:t xml:space="preserve"> section</w:t>
      </w:r>
      <w:r w:rsidR="00947BA4">
        <w:rPr>
          <w:szCs w:val="24"/>
        </w:rPr>
        <w:t xml:space="preserve">. </w:t>
      </w:r>
      <w:r w:rsidR="00F82FC9">
        <w:rPr>
          <w:szCs w:val="24"/>
        </w:rPr>
        <w:t xml:space="preserve">The nanowire </w:t>
      </w:r>
      <w:r w:rsidR="00CE72C3">
        <w:rPr>
          <w:szCs w:val="24"/>
        </w:rPr>
        <w:t>facilitates the</w:t>
      </w:r>
      <w:r w:rsidR="00F82FC9">
        <w:rPr>
          <w:szCs w:val="24"/>
        </w:rPr>
        <w:t xml:space="preserve"> transition the emitted photon from the quantum dot to the external environment adiabatically</w:t>
      </w:r>
      <w:r w:rsidR="00CE72C3">
        <w:rPr>
          <w:szCs w:val="24"/>
        </w:rPr>
        <w:t xml:space="preserve"> (transition over a long enough time period that edge effects are nonexistent)</w:t>
      </w:r>
      <w:r w:rsidR="00F82FC9">
        <w:rPr>
          <w:szCs w:val="24"/>
        </w:rPr>
        <w:t>. This</w:t>
      </w:r>
      <w:r w:rsidR="00CE72C3">
        <w:rPr>
          <w:szCs w:val="24"/>
        </w:rPr>
        <w:t xml:space="preserve"> means that it serves</w:t>
      </w:r>
      <w:r w:rsidR="00F82FC9">
        <w:rPr>
          <w:szCs w:val="24"/>
        </w:rPr>
        <w:t xml:space="preserve"> </w:t>
      </w:r>
      <w:r w:rsidR="00CE72C3">
        <w:rPr>
          <w:szCs w:val="24"/>
        </w:rPr>
        <w:t xml:space="preserve">to </w:t>
      </w:r>
      <w:r w:rsidR="00F82FC9">
        <w:rPr>
          <w:szCs w:val="24"/>
        </w:rPr>
        <w:t>reduce the chan</w:t>
      </w:r>
      <w:r w:rsidR="00CE72C3">
        <w:rPr>
          <w:szCs w:val="24"/>
        </w:rPr>
        <w:t>ce</w:t>
      </w:r>
      <w:r w:rsidR="00F82FC9">
        <w:rPr>
          <w:szCs w:val="24"/>
        </w:rPr>
        <w:t xml:space="preserve"> for total internal reflection and allows for </w:t>
      </w:r>
      <w:r w:rsidR="00CE72C3">
        <w:rPr>
          <w:szCs w:val="24"/>
        </w:rPr>
        <w:t>maximum transition</w:t>
      </w:r>
      <w:r w:rsidR="00F82FC9">
        <w:rPr>
          <w:szCs w:val="24"/>
        </w:rPr>
        <w:t xml:space="preserve">. </w:t>
      </w:r>
      <w:r w:rsidR="00CE72C3">
        <w:rPr>
          <w:szCs w:val="24"/>
        </w:rPr>
        <w:t xml:space="preserve">The quantum dot is composed of </w:t>
      </w:r>
      <w:r w:rsidR="00947BA4">
        <w:rPr>
          <w:szCs w:val="24"/>
        </w:rPr>
        <w:t>Indium (Group V) and Phosphide (Group III</w:t>
      </w:r>
      <w:r w:rsidR="004D7703">
        <w:rPr>
          <w:szCs w:val="24"/>
        </w:rPr>
        <w:t>);</w:t>
      </w:r>
      <w:r w:rsidR="00947BA4">
        <w:rPr>
          <w:szCs w:val="24"/>
        </w:rPr>
        <w:t xml:space="preserve">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gramStart"/>
      <w:r w:rsidR="00947BA4">
        <w:rPr>
          <w:szCs w:val="24"/>
        </w:rPr>
        <w:t>Ti:Sapphire</w:t>
      </w:r>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82353E8" w:rsidR="00F82FC9" w:rsidRDefault="00F82FC9" w:rsidP="0001730D">
      <w:pPr>
        <w:pStyle w:val="ListParagraph"/>
        <w:spacing w:line="480" w:lineRule="auto"/>
        <w:ind w:left="0"/>
      </w:pPr>
      <w:r>
        <w:tab/>
        <w:t>We have established the context underlying the production of the photon – the quantum dot, along with the particular parameters that would be considered in this thesis.</w:t>
      </w:r>
      <w:r w:rsidR="004D7703">
        <w:t xml:space="preserve"> W</w:t>
      </w:r>
      <w:r w:rsidR="00E16D2E">
        <w:t xml:space="preserve">e can now establish the mathematics used model </w:t>
      </w:r>
      <w:r w:rsidR="004D7703">
        <w:t xml:space="preserve">to </w:t>
      </w:r>
      <w:r w:rsidR="00E16D2E">
        <w:t xml:space="preserve">Rabi oscillations from photon emissions produced by the quantum dot. </w:t>
      </w:r>
    </w:p>
    <w:p w14:paraId="7ABE6F22" w14:textId="77777777" w:rsidR="00F82FC9" w:rsidRDefault="00F82FC9" w:rsidP="0001730D">
      <w:pPr>
        <w:pStyle w:val="ListParagraph"/>
        <w:spacing w:line="480" w:lineRule="auto"/>
        <w:ind w:left="0"/>
      </w:pPr>
    </w:p>
    <w:p w14:paraId="4357A3F0" w14:textId="77777777" w:rsidR="004D7703" w:rsidRDefault="004D7703" w:rsidP="004D7703">
      <w:pPr>
        <w:pStyle w:val="Heading2"/>
      </w:pPr>
    </w:p>
    <w:p w14:paraId="6AED269A" w14:textId="77777777" w:rsidR="004D7703" w:rsidRDefault="004D7703" w:rsidP="004D7703">
      <w:pPr>
        <w:pStyle w:val="Heading2"/>
      </w:pPr>
    </w:p>
    <w:p w14:paraId="6AAAA6F2" w14:textId="2FD38D3F" w:rsidR="004D7703" w:rsidRDefault="004D7703" w:rsidP="004D7703">
      <w:pPr>
        <w:pStyle w:val="Heading2"/>
      </w:pPr>
    </w:p>
    <w:p w14:paraId="61DE82FA" w14:textId="77777777" w:rsidR="004D7703" w:rsidRPr="004D7703" w:rsidRDefault="004D7703" w:rsidP="004D7703"/>
    <w:p w14:paraId="7E0A0E85" w14:textId="50E7E0DF" w:rsidR="00365766" w:rsidRDefault="00A73B02" w:rsidP="004D7703">
      <w:pPr>
        <w:pStyle w:val="Heading2"/>
      </w:pPr>
      <w:r w:rsidRPr="00F46B35">
        <w:t>2.</w:t>
      </w:r>
      <w:r w:rsidR="00AA5578">
        <w:t>4</w:t>
      </w:r>
      <w:r w:rsidRPr="00F46B35">
        <w:t xml:space="preserve"> Lindblad Master Equation</w:t>
      </w:r>
    </w:p>
    <w:p w14:paraId="5EF4A4C3" w14:textId="77777777" w:rsidR="004D7703" w:rsidRPr="004D7703" w:rsidRDefault="004D7703" w:rsidP="004D7703"/>
    <w:p w14:paraId="787FCBB0" w14:textId="700DD444" w:rsidR="00F92617" w:rsidRDefault="00702B8A" w:rsidP="004D7703">
      <w:pPr>
        <w:spacing w:line="480" w:lineRule="auto"/>
        <w:jc w:val="both"/>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w:t>
      </w:r>
      <w:r>
        <w:lastRenderedPageBreak/>
        <w:t xml:space="preserve">co-ordinates of </w:t>
      </w:r>
      <w:r w:rsidR="004D7703">
        <w:t>co-ordinate</w:t>
      </w:r>
      <w:r>
        <w:t xml:space="preserve">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0FD02902" w14:textId="77777777" w:rsidR="004D7703" w:rsidRDefault="004D7703" w:rsidP="00365766">
      <w:pPr>
        <w:spacing w:line="480" w:lineRule="auto"/>
      </w:pPr>
    </w:p>
    <w:p w14:paraId="6C342C28" w14:textId="69A7F422" w:rsidR="000506F3" w:rsidRDefault="000506F3" w:rsidP="004D7703">
      <w:pPr>
        <w:spacing w:line="480" w:lineRule="auto"/>
        <w:jc w:val="both"/>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1741FB78" w:rsidR="00365766" w:rsidRDefault="000506F3" w:rsidP="004D7703">
      <w:pPr>
        <w:spacing w:line="480" w:lineRule="auto"/>
        <w:jc w:val="both"/>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w:t>
      </w:r>
      <w:r w:rsidR="004D7703">
        <w:t xml:space="preserve">some careful </w:t>
      </w:r>
      <w:r w:rsidR="00CF323A">
        <w:t>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4D7703">
      <w:pPr>
        <w:spacing w:line="480" w:lineRule="auto"/>
        <w:jc w:val="both"/>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5958DDFF" w:rsidR="009F7F60" w:rsidRDefault="009F7F60" w:rsidP="004D7703">
      <w:pPr>
        <w:spacing w:line="480" w:lineRule="auto"/>
        <w:jc w:val="both"/>
      </w:pPr>
      <w:r>
        <w:lastRenderedPageBreak/>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414958B5" w14:textId="77777777" w:rsidR="004D7703" w:rsidRDefault="004D7703" w:rsidP="00BF7739">
      <w:pPr>
        <w:spacing w:line="480" w:lineRule="auto"/>
        <w:jc w:val="both"/>
      </w:pPr>
    </w:p>
    <w:p w14:paraId="2827AB1C" w14:textId="64347282" w:rsidR="00091161" w:rsidRDefault="009F7F60" w:rsidP="00BF7739">
      <w:pPr>
        <w:spacing w:line="480" w:lineRule="auto"/>
        <w:jc w:val="both"/>
      </w:pPr>
      <w:r>
        <w:tab/>
        <w:t xml:space="preserve">We are able to manipulate this Lindblad master equation, similar to how we would a regular Hamiltonian, such that we can extrapolate information of all possible trajectories for a system. Suppose we wanted </w:t>
      </w:r>
      <w:r w:rsidR="00091161">
        <w:t>to understand</w:t>
      </w:r>
      <w:r>
        <w:t xml:space="preserve"> the progression </w:t>
      </w:r>
      <w:r w:rsidR="00091161">
        <w:t>of the system coupled to a given environment. We can intuit this by considering the following equation:</w:t>
      </w:r>
    </w:p>
    <w:p w14:paraId="5C0F1369" w14:textId="7DC68473" w:rsidR="00091161" w:rsidRDefault="00BF7739" w:rsidP="00BF7739">
      <w:pPr>
        <w:spacing w:line="480" w:lineRule="auto"/>
        <w:jc w:val="center"/>
      </w:pPr>
      <w:r>
        <w:rPr>
          <w:rFonts w:eastAsia="Times New Roman" w:cs="Times New Roman"/>
          <w:color w:val="000000"/>
          <w:szCs w:val="24"/>
          <w:lang w:eastAsia="en-CA"/>
        </w:rPr>
        <w:t>(</w:t>
      </w:r>
      <w:r>
        <w:rPr>
          <w:rFonts w:eastAsia="Times New Roman" w:cs="Times New Roman"/>
          <w:color w:val="0070C0"/>
          <w:szCs w:val="24"/>
          <w:lang w:eastAsia="en-CA"/>
        </w:rPr>
        <w:t>Equation</w:t>
      </w:r>
      <w:r>
        <w:rPr>
          <w:rFonts w:eastAsia="Times New Roman" w:cs="Times New Roman"/>
          <w:color w:val="000000"/>
          <w:szCs w:val="24"/>
          <w:lang w:eastAsia="en-CA"/>
        </w:rPr>
        <w:t>)</w:t>
      </w:r>
    </w:p>
    <w:p w14:paraId="2756B9B0" w14:textId="00852D05" w:rsidR="00680062" w:rsidRDefault="00BF7739" w:rsidP="00BF7739">
      <w:pPr>
        <w:spacing w:line="480" w:lineRule="auto"/>
        <w:jc w:val="both"/>
        <w:rPr>
          <w:color w:val="000000" w:themeColor="text1"/>
        </w:rPr>
      </w:pPr>
      <w:r>
        <w:tab/>
      </w:r>
      <w:r w:rsidR="00091161">
        <w:t xml:space="preserve">In plain terms, we can </w:t>
      </w:r>
      <w:r>
        <w:t>represent</w:t>
      </w:r>
      <w:r w:rsidR="00091161">
        <w:t xml:space="preserve"> our system by a density matrix</w:t>
      </w:r>
      <w:r>
        <w:t>.</w:t>
      </w:r>
      <w:r w:rsidR="00863B68">
        <w:t xml:space="preserve"> </w:t>
      </w:r>
      <w:r>
        <w:t>This</w:t>
      </w:r>
      <w:r w:rsidR="00091161">
        <w:t xml:space="preserve"> contains all the relevant information of the system under the basis of the Hilbert space.  Its progression over time, </w:t>
      </w:r>
      <w:proofErr w:type="spellStart"/>
      <w:r w:rsidR="00091161">
        <w:t>i.e</w:t>
      </w:r>
      <w:proofErr w:type="spellEnd"/>
      <w:r w:rsidR="00091161">
        <w:t xml:space="preserve">,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091161">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w:t>
      </w:r>
      <w:r>
        <w:rPr>
          <w:color w:val="000000" w:themeColor="text1"/>
        </w:rPr>
        <w:t xml:space="preserve">equation </w:t>
      </w:r>
      <w:r w:rsidR="00034A7A">
        <w:rPr>
          <w:color w:val="000000" w:themeColor="text1"/>
        </w:rPr>
        <w:t xml:space="preserve">grants us the equations of motion </w:t>
      </w:r>
      <w:r>
        <w:rPr>
          <w:color w:val="000000" w:themeColor="text1"/>
        </w:rPr>
        <w:t>for our</w:t>
      </w:r>
      <w:r w:rsidR="00034A7A">
        <w:rPr>
          <w:color w:val="000000" w:themeColor="text1"/>
        </w:rPr>
        <w:t xml:space="preserve"> system, and as such gives us information about the progression of the system. </w:t>
      </w:r>
      <w:r w:rsidR="00091161">
        <w:rPr>
          <w:color w:val="000000" w:themeColor="text1"/>
        </w:rPr>
        <w:t xml:space="preserve">This process is the quantum analogue for the Poisson bracket, which is used to derive equations of motion from </w:t>
      </w:r>
      <w:r w:rsidR="007F62F1">
        <w:rPr>
          <w:color w:val="000000" w:themeColor="text1"/>
        </w:rPr>
        <w:t>a given</w:t>
      </w:r>
      <w:r w:rsidR="00091161">
        <w:rPr>
          <w:color w:val="000000" w:themeColor="text1"/>
        </w:rPr>
        <w:t xml:space="preserve"> Hamiltonian. </w:t>
      </w:r>
    </w:p>
    <w:p w14:paraId="101CC028" w14:textId="77777777" w:rsidR="00BF7739" w:rsidRPr="00BF7739" w:rsidRDefault="00BF7739" w:rsidP="00BF7739">
      <w:pPr>
        <w:spacing w:line="480" w:lineRule="auto"/>
        <w:jc w:val="both"/>
        <w:rPr>
          <w:color w:val="000000" w:themeColor="text1"/>
        </w:rPr>
      </w:pPr>
    </w:p>
    <w:p w14:paraId="4D449B6E" w14:textId="66ACBD7A" w:rsidR="00034A7A" w:rsidRDefault="00034A7A" w:rsidP="00BF7739">
      <w:pPr>
        <w:spacing w:line="480" w:lineRule="auto"/>
        <w:jc w:val="both"/>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422079">
      <w:pPr>
        <w:spacing w:line="480" w:lineRule="auto"/>
        <w:jc w:val="both"/>
      </w:pPr>
      <w:r>
        <w:lastRenderedPageBreak/>
        <w:t xml:space="preserve">Wherein are called jump operators and act as ladder operators for the interaction between the system and the environment. </w:t>
      </w:r>
    </w:p>
    <w:p w14:paraId="2473F3AC" w14:textId="77777777" w:rsidR="00D126A2" w:rsidRDefault="00D126A2" w:rsidP="00422079">
      <w:pPr>
        <w:spacing w:line="480" w:lineRule="auto"/>
        <w:jc w:val="both"/>
      </w:pPr>
    </w:p>
    <w:p w14:paraId="70989906" w14:textId="3A047FDF" w:rsidR="00D126A2" w:rsidRDefault="00D126A2" w:rsidP="00422079">
      <w:pPr>
        <w:spacing w:line="480" w:lineRule="auto"/>
        <w:jc w:val="both"/>
      </w:pPr>
      <w:r>
        <w:tab/>
        <w:t>This inclusion of the environment as well as the coupling</w:t>
      </w:r>
      <w:r w:rsidR="00BF7739">
        <w:t>,</w:t>
      </w:r>
      <w:r>
        <w:t xml:space="preserve">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422079">
      <w:pPr>
        <w:spacing w:line="480" w:lineRule="auto"/>
        <w:jc w:val="both"/>
      </w:pPr>
    </w:p>
    <w:p w14:paraId="35FDB9FB" w14:textId="471F4815" w:rsidR="00680062" w:rsidRDefault="005346E4" w:rsidP="00422079">
      <w:pPr>
        <w:spacing w:line="480" w:lineRule="auto"/>
        <w:jc w:val="center"/>
      </w:pPr>
      <w:r>
        <w:t>-</w:t>
      </w:r>
    </w:p>
    <w:p w14:paraId="37C6C91E" w14:textId="58172B67" w:rsidR="00680062" w:rsidRDefault="00680062" w:rsidP="00422079">
      <w:pPr>
        <w:spacing w:line="480" w:lineRule="auto"/>
        <w:jc w:val="both"/>
      </w:pPr>
    </w:p>
    <w:p w14:paraId="0BE8FE97" w14:textId="494111EE" w:rsidR="005346E4" w:rsidRDefault="005346E4" w:rsidP="00422079">
      <w:pPr>
        <w:spacing w:line="480" w:lineRule="auto"/>
        <w:jc w:val="both"/>
      </w:pPr>
      <w:r>
        <w:tab/>
        <w:t>Now that we have established context for</w:t>
      </w:r>
      <w:r w:rsidR="00BF7739">
        <w:t xml:space="preserve"> the</w:t>
      </w:r>
      <w:r>
        <w:t xml:space="preserve"> parts used in the building of this model, it’s now time to put it work for some usable results, which follow in the next chapter. </w:t>
      </w:r>
    </w:p>
    <w:p w14:paraId="6059A276" w14:textId="69BA8240" w:rsidR="00422079" w:rsidRDefault="00422079" w:rsidP="00034A7A">
      <w:pPr>
        <w:spacing w:line="480" w:lineRule="auto"/>
      </w:pPr>
    </w:p>
    <w:p w14:paraId="3323B4FB" w14:textId="7BE2D1F4" w:rsidR="00422079" w:rsidRDefault="00422079" w:rsidP="00034A7A">
      <w:pPr>
        <w:spacing w:line="480" w:lineRule="auto"/>
      </w:pPr>
    </w:p>
    <w:p w14:paraId="479D7680" w14:textId="7ED7E5E3" w:rsidR="00422079" w:rsidRDefault="00422079" w:rsidP="00034A7A">
      <w:pPr>
        <w:spacing w:line="480" w:lineRule="auto"/>
      </w:pPr>
    </w:p>
    <w:p w14:paraId="3B9B2A0E" w14:textId="4AA926D7" w:rsidR="00422079" w:rsidRDefault="00422079" w:rsidP="00034A7A">
      <w:pPr>
        <w:spacing w:line="480" w:lineRule="auto"/>
      </w:pPr>
    </w:p>
    <w:p w14:paraId="5643D215" w14:textId="77777777" w:rsidR="00422079" w:rsidRDefault="00422079" w:rsidP="00034A7A">
      <w:pPr>
        <w:spacing w:line="480" w:lineRule="auto"/>
      </w:pPr>
    </w:p>
    <w:p w14:paraId="0BBBEF3B" w14:textId="2F774A12" w:rsidR="00680062" w:rsidRDefault="00680062" w:rsidP="00507E20">
      <w:pPr>
        <w:pStyle w:val="Heading1"/>
        <w:rPr>
          <w:rFonts w:eastAsia="Times New Roman"/>
          <w:lang w:eastAsia="en-CA"/>
        </w:rPr>
      </w:pPr>
      <w:r w:rsidRPr="00466DEF">
        <w:rPr>
          <w:rFonts w:eastAsia="Times New Roman"/>
          <w:lang w:eastAsia="en-CA"/>
        </w:rPr>
        <w:lastRenderedPageBreak/>
        <w:t xml:space="preserve">Chapter </w:t>
      </w:r>
      <w:r w:rsidR="00365766">
        <w:rPr>
          <w:rFonts w:eastAsia="Times New Roman"/>
          <w:lang w:eastAsia="en-CA"/>
        </w:rPr>
        <w:t>3</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49FD0BD6" w14:textId="03064F03" w:rsidR="00680062" w:rsidRDefault="005B12E7" w:rsidP="00507E20">
      <w:pPr>
        <w:pStyle w:val="Heading1"/>
        <w:rPr>
          <w:rFonts w:eastAsia="Times New Roman"/>
          <w:lang w:eastAsia="en-CA"/>
        </w:rPr>
      </w:pPr>
      <w:r>
        <w:rPr>
          <w:rFonts w:eastAsia="Times New Roman"/>
          <w:lang w:eastAsia="en-CA"/>
        </w:rPr>
        <w:t xml:space="preserve">Methodology, </w:t>
      </w:r>
      <w:r w:rsidR="00680062">
        <w:rPr>
          <w:rFonts w:eastAsia="Times New Roman"/>
          <w:lang w:eastAsia="en-CA"/>
        </w:rPr>
        <w:t>Findings</w:t>
      </w:r>
      <w:r>
        <w:rPr>
          <w:rFonts w:eastAsia="Times New Roman"/>
          <w:lang w:eastAsia="en-CA"/>
        </w:rPr>
        <w:t>,</w:t>
      </w:r>
      <w:r w:rsidR="00680062">
        <w:rPr>
          <w:rFonts w:eastAsia="Times New Roman"/>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3E33BEEC" w:rsidR="005B1083" w:rsidRDefault="00E16D2E" w:rsidP="004607A6">
      <w:pPr>
        <w:pStyle w:val="Heading2"/>
        <w:rPr>
          <w:lang w:eastAsia="en-CA"/>
        </w:rPr>
      </w:pPr>
      <w:r>
        <w:rPr>
          <w:lang w:eastAsia="en-CA"/>
        </w:rPr>
        <w:t xml:space="preserve">3.1 </w:t>
      </w:r>
      <w:r w:rsidR="00C055AD">
        <w:rPr>
          <w:lang w:eastAsia="en-CA"/>
        </w:rPr>
        <w:t xml:space="preserve">General </w:t>
      </w:r>
      <w:r>
        <w:rPr>
          <w:lang w:eastAsia="en-CA"/>
        </w:rPr>
        <w:t>Methodology</w:t>
      </w:r>
    </w:p>
    <w:p w14:paraId="62303D46" w14:textId="77777777" w:rsidR="004607A6" w:rsidRPr="004607A6" w:rsidRDefault="004607A6" w:rsidP="004607A6">
      <w:pPr>
        <w:rPr>
          <w:lang w:eastAsia="en-CA"/>
        </w:rPr>
      </w:pPr>
    </w:p>
    <w:p w14:paraId="207DBCDE" w14:textId="11B8956D" w:rsidR="007F62F1" w:rsidRDefault="007F62F1" w:rsidP="004607A6">
      <w:pPr>
        <w:spacing w:line="480" w:lineRule="auto"/>
        <w:jc w:val="both"/>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tbl>
      <w:tblPr>
        <w:tblStyle w:val="TableGrid"/>
        <w:tblW w:w="0" w:type="auto"/>
        <w:tblLook w:val="04A0" w:firstRow="1" w:lastRow="0" w:firstColumn="1" w:lastColumn="0" w:noHBand="0" w:noVBand="1"/>
      </w:tblPr>
      <w:tblGrid>
        <w:gridCol w:w="9350"/>
      </w:tblGrid>
      <w:tr w:rsidR="004607A6" w14:paraId="051183EA" w14:textId="77777777" w:rsidTr="004607A6">
        <w:tc>
          <w:tcPr>
            <w:tcW w:w="9350" w:type="dxa"/>
          </w:tcPr>
          <w:p w14:paraId="30CEB564" w14:textId="7375FA81" w:rsidR="004607A6" w:rsidRDefault="004607A6" w:rsidP="007F62F1">
            <w:pPr>
              <w:spacing w:line="480" w:lineRule="auto"/>
              <w:jc w:val="center"/>
              <w:rPr>
                <w:lang w:eastAsia="en-CA"/>
              </w:rPr>
            </w:pPr>
            <w:r w:rsidRPr="004607A6">
              <w:rPr>
                <w:noProof/>
                <w:lang w:eastAsia="en-CA"/>
              </w:rPr>
              <w:drawing>
                <wp:inline distT="0" distB="0" distL="0" distR="0" wp14:anchorId="10180DBE" wp14:editId="12142090">
                  <wp:extent cx="2235759" cy="20539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133" cy="2070848"/>
                          </a:xfrm>
                          <a:prstGeom prst="rect">
                            <a:avLst/>
                          </a:prstGeom>
                        </pic:spPr>
                      </pic:pic>
                    </a:graphicData>
                  </a:graphic>
                </wp:inline>
              </w:drawing>
            </w:r>
          </w:p>
        </w:tc>
      </w:tr>
      <w:tr w:rsidR="004607A6" w14:paraId="38A3AEBC" w14:textId="77777777" w:rsidTr="004607A6">
        <w:tc>
          <w:tcPr>
            <w:tcW w:w="9350" w:type="dxa"/>
          </w:tcPr>
          <w:p w14:paraId="0BFE5F88" w14:textId="357B1E11" w:rsidR="004607A6" w:rsidRPr="004607A6" w:rsidRDefault="004607A6" w:rsidP="004607A6">
            <w:pPr>
              <w:spacing w:line="480" w:lineRule="auto"/>
              <w:jc w:val="center"/>
              <w:rPr>
                <w:sz w:val="12"/>
                <w:szCs w:val="12"/>
                <w:lang w:eastAsia="en-CA"/>
              </w:rPr>
            </w:pPr>
            <w:r w:rsidRPr="004607A6">
              <w:rPr>
                <w:sz w:val="12"/>
                <w:szCs w:val="12"/>
                <w:lang w:eastAsia="en-CA"/>
              </w:rPr>
              <w:t>Fig 3.1.1</w:t>
            </w:r>
            <w:r>
              <w:rPr>
                <w:sz w:val="12"/>
                <w:szCs w:val="12"/>
                <w:lang w:eastAsia="en-CA"/>
              </w:rPr>
              <w:t xml:space="preserve"> Experimental data of Matteo </w:t>
            </w:r>
            <w:proofErr w:type="spellStart"/>
            <w:r>
              <w:rPr>
                <w:sz w:val="12"/>
                <w:szCs w:val="12"/>
                <w:lang w:eastAsia="en-CA"/>
              </w:rPr>
              <w:t>Pennacchitti</w:t>
            </w:r>
            <w:proofErr w:type="spellEnd"/>
            <w:r>
              <w:rPr>
                <w:sz w:val="12"/>
                <w:szCs w:val="12"/>
                <w:lang w:eastAsia="en-CA"/>
              </w:rPr>
              <w:t xml:space="preserve"> with Rabi Oscillation fit from equation ()</w:t>
            </w:r>
          </w:p>
        </w:tc>
      </w:tr>
    </w:tbl>
    <w:p w14:paraId="31E4BE46" w14:textId="28E635C3" w:rsidR="007F62F1" w:rsidRDefault="007F62F1" w:rsidP="007F62F1">
      <w:pPr>
        <w:spacing w:line="480" w:lineRule="auto"/>
        <w:jc w:val="center"/>
        <w:rPr>
          <w:lang w:eastAsia="en-CA"/>
        </w:rPr>
      </w:pPr>
    </w:p>
    <w:p w14:paraId="3441C0F1" w14:textId="5BDBE1A9" w:rsidR="007F62F1" w:rsidRDefault="007F62F1" w:rsidP="004607A6">
      <w:pPr>
        <w:spacing w:line="480" w:lineRule="auto"/>
        <w:jc w:val="both"/>
        <w:rPr>
          <w:lang w:eastAsia="en-CA"/>
        </w:rPr>
      </w:pPr>
      <w:r>
        <w:rPr>
          <w:lang w:eastAsia="en-CA"/>
        </w:rPr>
        <w:lastRenderedPageBreak/>
        <w:t xml:space="preserve">As we can see, this a rather close fit to </w:t>
      </w:r>
      <w:r w:rsidR="004607A6">
        <w:rPr>
          <w:lang w:eastAsia="en-CA"/>
        </w:rPr>
        <w:t>the data he</w:t>
      </w:r>
      <w:r>
        <w:rPr>
          <w:lang w:eastAsia="en-CA"/>
        </w:rPr>
        <w:t xml:space="preserve"> found. However, ever the perfectionist</w:t>
      </w:r>
      <w:r w:rsidR="008F5A81">
        <w:rPr>
          <w:lang w:eastAsia="en-CA"/>
        </w:rPr>
        <w:t xml:space="preserve">, he wondered if there was any way to get a better fit. </w:t>
      </w:r>
      <w:r w:rsidR="004607A6">
        <w:rPr>
          <w:lang w:eastAsia="en-CA"/>
        </w:rPr>
        <w:t>It was</w:t>
      </w:r>
      <w:r w:rsidR="008F5A81">
        <w:rPr>
          <w:lang w:eastAsia="en-CA"/>
        </w:rPr>
        <w:t xml:space="preserve"> suggested that including a better description for environmental dampening effects</w:t>
      </w:r>
      <w:r w:rsidR="004607A6">
        <w:rPr>
          <w:lang w:eastAsia="en-CA"/>
        </w:rPr>
        <w:t xml:space="preserve"> would give a curve that was more aligned with the data</w:t>
      </w:r>
      <w:r w:rsidR="008F5A81">
        <w:rPr>
          <w:lang w:eastAsia="en-CA"/>
        </w:rPr>
        <w:t>. With this idea, he suggested the following paper</w:t>
      </w:r>
      <w:r w:rsidR="004607A6">
        <w:rPr>
          <w:lang w:eastAsia="en-CA"/>
        </w:rPr>
        <w:t>:</w:t>
      </w:r>
      <w:r w:rsidR="008F5A81">
        <w:rPr>
          <w:lang w:eastAsia="en-CA"/>
        </w:rPr>
        <w:t xml:space="preserve"> Coherence and Degree of Time-Bin Entanglement from Quantum Dots,</w:t>
      </w:r>
      <w:r w:rsidR="004607A6">
        <w:rPr>
          <w:lang w:eastAsia="en-CA"/>
        </w:rPr>
        <w:t xml:space="preserve"> by Authors</w:t>
      </w:r>
      <w:r w:rsidR="008F5A81">
        <w:rPr>
          <w:lang w:eastAsia="en-CA"/>
        </w:rPr>
        <w:t xml:space="preserve"> </w:t>
      </w:r>
      <w:proofErr w:type="spellStart"/>
      <w:r w:rsidR="004607A6">
        <w:rPr>
          <w:lang w:eastAsia="en-CA"/>
        </w:rPr>
        <w:t>Authors</w:t>
      </w:r>
      <w:proofErr w:type="spellEnd"/>
      <w:r w:rsidR="004607A6">
        <w:rPr>
          <w:lang w:eastAsia="en-CA"/>
        </w:rPr>
        <w:t xml:space="preserve"> Tobias Huber, Laurin Ostermann, Maximilian </w:t>
      </w:r>
      <w:proofErr w:type="spellStart"/>
      <w:r w:rsidR="004607A6">
        <w:rPr>
          <w:lang w:eastAsia="en-CA"/>
        </w:rPr>
        <w:t>Prilmuller</w:t>
      </w:r>
      <w:proofErr w:type="spellEnd"/>
      <w:r w:rsidR="004607A6">
        <w:rPr>
          <w:lang w:eastAsia="en-CA"/>
        </w:rPr>
        <w:t xml:space="preserve">, Glenn S. Solomon, Helmut </w:t>
      </w:r>
      <w:proofErr w:type="spellStart"/>
      <w:r w:rsidR="004607A6">
        <w:rPr>
          <w:lang w:eastAsia="en-CA"/>
        </w:rPr>
        <w:t>Ritsch</w:t>
      </w:r>
      <w:proofErr w:type="spellEnd"/>
      <w:r w:rsidR="004607A6">
        <w:rPr>
          <w:lang w:eastAsia="en-CA"/>
        </w:rPr>
        <w:t xml:space="preserve">, Gregor </w:t>
      </w:r>
      <w:proofErr w:type="spellStart"/>
      <w:r w:rsidR="004607A6">
        <w:rPr>
          <w:lang w:eastAsia="en-CA"/>
        </w:rPr>
        <w:t>Weihs</w:t>
      </w:r>
      <w:proofErr w:type="spellEnd"/>
      <w:r w:rsidR="004607A6">
        <w:rPr>
          <w:lang w:eastAsia="en-CA"/>
        </w:rPr>
        <w:t xml:space="preserve">, and Ana </w:t>
      </w:r>
      <w:proofErr w:type="spellStart"/>
      <w:r w:rsidR="004607A6">
        <w:rPr>
          <w:lang w:eastAsia="en-CA"/>
        </w:rPr>
        <w:t>Predojevic</w:t>
      </w:r>
      <w:proofErr w:type="spellEnd"/>
      <w:r w:rsidR="004607A6">
        <w:rPr>
          <w:lang w:eastAsia="en-CA"/>
        </w:rPr>
        <w:t>. This is</w:t>
      </w:r>
      <w:r w:rsidR="008F5A81">
        <w:rPr>
          <w:lang w:eastAsia="en-CA"/>
        </w:rPr>
        <w:t xml:space="preserve"> be discussed further in the next section. </w:t>
      </w:r>
    </w:p>
    <w:p w14:paraId="2B9826EC" w14:textId="77777777" w:rsidR="008F5A81" w:rsidRPr="004607A6" w:rsidRDefault="008F5A81" w:rsidP="004607A6"/>
    <w:p w14:paraId="67454384" w14:textId="5827B67F" w:rsidR="007A0A53" w:rsidRDefault="007A0A53" w:rsidP="004607A6">
      <w:pPr>
        <w:pStyle w:val="Heading3"/>
        <w:rPr>
          <w:lang w:eastAsia="en-CA"/>
        </w:rPr>
      </w:pPr>
      <w:r>
        <w:rPr>
          <w:lang w:eastAsia="en-CA"/>
        </w:rPr>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37A1B909" w:rsidR="002E0671" w:rsidRDefault="008F5A81" w:rsidP="004607A6">
      <w:pPr>
        <w:spacing w:line="480" w:lineRule="auto"/>
        <w:jc w:val="both"/>
        <w:rPr>
          <w:lang w:eastAsia="en-CA"/>
        </w:rPr>
      </w:pPr>
      <w:r>
        <w:rPr>
          <w:lang w:eastAsia="en-CA"/>
        </w:rPr>
        <w:tab/>
      </w:r>
      <w:r w:rsidR="004607A6">
        <w:rPr>
          <w:lang w:eastAsia="en-CA"/>
        </w:rPr>
        <w:t xml:space="preserve">Huber et al. </w:t>
      </w:r>
      <w:r>
        <w:rPr>
          <w:lang w:eastAsia="en-CA"/>
        </w:rPr>
        <w:t xml:space="preserve">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19D67FC3" w:rsidR="002E0671" w:rsidRDefault="004607A6" w:rsidP="004607A6">
      <w:pPr>
        <w:spacing w:line="480" w:lineRule="auto"/>
        <w:jc w:val="center"/>
        <w:rPr>
          <w:lang w:eastAsia="en-CA"/>
        </w:rPr>
      </w:pPr>
      <w:r>
        <w:rPr>
          <w:lang w:eastAsia="en-CA"/>
        </w:rPr>
        <w:t xml:space="preserve"> (</w:t>
      </w:r>
      <w:r>
        <w:rPr>
          <w:color w:val="0070C0"/>
          <w:lang w:eastAsia="en-CA"/>
        </w:rPr>
        <w:t>Equation</w:t>
      </w:r>
      <w:r>
        <w:rPr>
          <w:lang w:eastAsia="en-CA"/>
        </w:rPr>
        <w:t>)</w:t>
      </w: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7247EB65" w:rsidR="002E0671" w:rsidRDefault="002E0671" w:rsidP="007A0A53">
      <w:pPr>
        <w:spacing w:line="480" w:lineRule="auto"/>
        <w:rPr>
          <w:lang w:eastAsia="en-CA"/>
        </w:rPr>
      </w:pPr>
      <w:r>
        <w:rPr>
          <w:lang w:eastAsia="en-CA"/>
        </w:rPr>
        <w:t>And the Liouvillian looks as follows:</w:t>
      </w:r>
    </w:p>
    <w:p w14:paraId="44D254E8" w14:textId="77777777" w:rsidR="004607A6" w:rsidRDefault="004607A6" w:rsidP="004607A6">
      <w:pPr>
        <w:spacing w:line="480" w:lineRule="auto"/>
        <w:jc w:val="center"/>
        <w:rPr>
          <w:lang w:eastAsia="en-CA"/>
        </w:rPr>
      </w:pPr>
      <w:r>
        <w:rPr>
          <w:lang w:eastAsia="en-CA"/>
        </w:rPr>
        <w:t>(</w:t>
      </w:r>
      <w:r>
        <w:rPr>
          <w:color w:val="0070C0"/>
          <w:lang w:eastAsia="en-CA"/>
        </w:rPr>
        <w:t>Equation</w:t>
      </w:r>
      <w:r>
        <w:rPr>
          <w:lang w:eastAsia="en-CA"/>
        </w:rPr>
        <w:t>)</w:t>
      </w:r>
    </w:p>
    <w:p w14:paraId="4C1E633F" w14:textId="77777777" w:rsidR="004607A6" w:rsidRDefault="004607A6" w:rsidP="007A0A53">
      <w:pPr>
        <w:spacing w:line="480" w:lineRule="auto"/>
        <w:rPr>
          <w:lang w:eastAsia="en-CA"/>
        </w:rPr>
      </w:pP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lastRenderedPageBreak/>
        <w:t>Wherein:</w:t>
      </w:r>
    </w:p>
    <w:p w14:paraId="00ED0E38" w14:textId="2147328B" w:rsidR="002E0671" w:rsidRDefault="002E0671" w:rsidP="007A0A53">
      <w:pPr>
        <w:spacing w:line="480" w:lineRule="auto"/>
        <w:rPr>
          <w:lang w:eastAsia="en-CA"/>
        </w:rPr>
      </w:pPr>
    </w:p>
    <w:p w14:paraId="30CB9EAF" w14:textId="3B30D431" w:rsidR="002E0671" w:rsidRDefault="002E0671" w:rsidP="007A0A53">
      <w:pPr>
        <w:spacing w:line="480" w:lineRule="auto"/>
        <w:rPr>
          <w:lang w:eastAsia="en-CA"/>
        </w:rPr>
      </w:pPr>
      <w:r>
        <w:rPr>
          <w:lang w:eastAsia="en-CA"/>
        </w:rPr>
        <w:t xml:space="preserve">Thus we can determine the evolution of the system defined as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4607A6">
        <w:rPr>
          <w:color w:val="000000" w:themeColor="text1"/>
        </w:rPr>
        <w:t>,</w:t>
      </w:r>
      <w:r>
        <w:rPr>
          <w:lang w:eastAsia="en-CA"/>
        </w:rPr>
        <w:t xml:space="preserve"> which follows the Linblad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776821AB" w14:textId="28E08B3C" w:rsidR="002E0671" w:rsidRDefault="002E0671" w:rsidP="00B42583">
      <w:pPr>
        <w:spacing w:line="480" w:lineRule="auto"/>
        <w:rPr>
          <w:lang w:eastAsia="en-CA"/>
        </w:rPr>
      </w:pPr>
      <w:r>
        <w:rPr>
          <w:lang w:eastAsia="en-CA"/>
        </w:rPr>
        <w:t>As we can see, solving this system analytically is quite the challenge? So how do we go about overcoming this?</w:t>
      </w:r>
    </w:p>
    <w:p w14:paraId="494A5882" w14:textId="77777777" w:rsidR="004607A6" w:rsidRPr="004607A6" w:rsidRDefault="004607A6" w:rsidP="00B42583">
      <w:pPr>
        <w:spacing w:line="480" w:lineRule="auto"/>
        <w:rPr>
          <w:sz w:val="20"/>
          <w:szCs w:val="20"/>
          <w:lang w:eastAsia="en-CA"/>
        </w:rPr>
      </w:pPr>
    </w:p>
    <w:p w14:paraId="43CB38D3" w14:textId="759BAF96" w:rsidR="00B42583" w:rsidRDefault="00B42583" w:rsidP="004607A6">
      <w:pPr>
        <w:pStyle w:val="Heading3"/>
        <w:rPr>
          <w:lang w:eastAsia="en-CA"/>
        </w:rPr>
      </w:pPr>
      <w:r>
        <w:rPr>
          <w:lang w:eastAsia="en-CA"/>
        </w:rPr>
        <w:t xml:space="preserve">3.1.2 </w:t>
      </w:r>
      <w:r w:rsidR="002D468F">
        <w:rPr>
          <w:lang w:eastAsia="en-CA"/>
        </w:rPr>
        <w:t xml:space="preserve">General </w:t>
      </w:r>
      <w:r>
        <w:rPr>
          <w:lang w:eastAsia="en-CA"/>
        </w:rPr>
        <w:t>QuTIP Implementation</w:t>
      </w:r>
    </w:p>
    <w:p w14:paraId="70ABF93D" w14:textId="10857ACC" w:rsidR="007D7A55" w:rsidRDefault="007D7A55" w:rsidP="00B42583">
      <w:pPr>
        <w:spacing w:line="480" w:lineRule="auto"/>
        <w:rPr>
          <w:lang w:eastAsia="en-CA"/>
        </w:rPr>
      </w:pPr>
    </w:p>
    <w:p w14:paraId="6BC48B4B" w14:textId="25B3C5F1" w:rsidR="007D7A55" w:rsidRDefault="007D7A55" w:rsidP="004607A6">
      <w:pPr>
        <w:spacing w:line="480" w:lineRule="auto"/>
        <w:jc w:val="both"/>
        <w:rPr>
          <w:lang w:eastAsia="en-CA"/>
        </w:rPr>
      </w:pPr>
      <w:r>
        <w:rPr>
          <w:lang w:eastAsia="en-CA"/>
        </w:rPr>
        <w:tab/>
        <w:t>There are multiple powerful</w:t>
      </w:r>
      <w:r w:rsidR="004607A6">
        <w:rPr>
          <w:lang w:eastAsia="en-CA"/>
        </w:rPr>
        <w:t xml:space="preserve"> pieces</w:t>
      </w:r>
      <w:r>
        <w:rPr>
          <w:lang w:eastAsia="en-CA"/>
        </w:rPr>
        <w:t xml:space="preserve"> software that would allow me to solve the above system, however QuTIP jumped</w:t>
      </w:r>
      <w:r w:rsidR="00123B1E">
        <w:rPr>
          <w:lang w:eastAsia="en-CA"/>
        </w:rPr>
        <w:t xml:space="preserve"> out as an opportunity to learn something new, but also for its user friendliness. QuTIP is </w:t>
      </w:r>
      <w:r w:rsidR="004607A6">
        <w:rPr>
          <w:lang w:eastAsia="en-CA"/>
        </w:rPr>
        <w:t>a</w:t>
      </w:r>
      <w:r w:rsidR="00123B1E">
        <w:rPr>
          <w:lang w:eastAsia="en-CA"/>
        </w:rPr>
        <w:t xml:space="preserve"> python package that has several tutorials available for one to become accustomed to </w:t>
      </w:r>
      <w:r w:rsidR="004607A6">
        <w:rPr>
          <w:lang w:eastAsia="en-CA"/>
        </w:rPr>
        <w:t>it</w:t>
      </w:r>
      <w:r w:rsidR="00123B1E">
        <w:rPr>
          <w:lang w:eastAsia="en-CA"/>
        </w:rPr>
        <w:t xml:space="preserv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59CF2DBE" w:rsidR="00123B1E" w:rsidRDefault="00123B1E" w:rsidP="00C77868">
      <w:pPr>
        <w:spacing w:line="480" w:lineRule="auto"/>
        <w:jc w:val="both"/>
        <w:rPr>
          <w:lang w:eastAsia="en-CA"/>
        </w:rPr>
      </w:pPr>
      <w:r>
        <w:rPr>
          <w:lang w:eastAsia="en-CA"/>
        </w:rPr>
        <w:tab/>
      </w:r>
      <w:r w:rsidR="004607A6">
        <w:rPr>
          <w:lang w:eastAsia="en-CA"/>
        </w:rPr>
        <w:t xml:space="preserve">As </w:t>
      </w:r>
      <w:r>
        <w:rPr>
          <w:lang w:eastAsia="en-CA"/>
        </w:rPr>
        <w:t>Lindblad Master Equation</w:t>
      </w:r>
      <w:r w:rsidR="004607A6">
        <w:rPr>
          <w:lang w:eastAsia="en-CA"/>
        </w:rPr>
        <w:t xml:space="preserve"> approach was proposed</w:t>
      </w:r>
      <w:r w:rsidR="00C77868">
        <w:rPr>
          <w:lang w:eastAsia="en-CA"/>
        </w:rPr>
        <w:t>,</w:t>
      </w:r>
      <w:r>
        <w:rPr>
          <w:lang w:eastAsia="en-CA"/>
        </w:rPr>
        <w:t xml:space="preserve"> the master equation solver</w:t>
      </w:r>
      <w:r w:rsidR="00C77868">
        <w:rPr>
          <w:lang w:eastAsia="en-CA"/>
        </w:rPr>
        <w:t xml:space="preserve"> program,</w:t>
      </w:r>
      <w:r>
        <w:rPr>
          <w:lang w:eastAsia="en-CA"/>
        </w:rPr>
        <w:t xml:space="preserve"> that is readily available on QuTIP,</w:t>
      </w:r>
      <w:r w:rsidR="00C77868">
        <w:rPr>
          <w:lang w:eastAsia="en-CA"/>
        </w:rPr>
        <w:t xml:space="preserve"> was used to create our model. This</w:t>
      </w:r>
      <w:r>
        <w:rPr>
          <w:lang w:eastAsia="en-CA"/>
        </w:rPr>
        <w:t xml:space="preserve"> required the following parameters:</w:t>
      </w:r>
    </w:p>
    <w:p w14:paraId="366EC7EF" w14:textId="4B4B9B1A" w:rsidR="00B42583" w:rsidRDefault="00123B1E" w:rsidP="00C77868">
      <w:pPr>
        <w:pStyle w:val="ListParagraph"/>
        <w:numPr>
          <w:ilvl w:val="1"/>
          <w:numId w:val="13"/>
        </w:numPr>
        <w:spacing w:line="480" w:lineRule="auto"/>
        <w:jc w:val="both"/>
        <w:rPr>
          <w:lang w:eastAsia="en-CA"/>
        </w:rPr>
      </w:pPr>
      <w:r>
        <w:rPr>
          <w:lang w:eastAsia="en-CA"/>
        </w:rPr>
        <w:t xml:space="preserve">The Effective </w:t>
      </w:r>
      <w:r w:rsidR="00B42583">
        <w:rPr>
          <w:lang w:eastAsia="en-CA"/>
        </w:rPr>
        <w:t>Hamiltonian</w:t>
      </w:r>
    </w:p>
    <w:p w14:paraId="5D9EC6F5" w14:textId="7269BE89" w:rsidR="00B42583" w:rsidRDefault="00B42583" w:rsidP="00C77868">
      <w:pPr>
        <w:pStyle w:val="ListParagraph"/>
        <w:numPr>
          <w:ilvl w:val="1"/>
          <w:numId w:val="13"/>
        </w:numPr>
        <w:spacing w:line="480" w:lineRule="auto"/>
        <w:jc w:val="both"/>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C77868">
      <w:pPr>
        <w:pStyle w:val="ListParagraph"/>
        <w:numPr>
          <w:ilvl w:val="1"/>
          <w:numId w:val="13"/>
        </w:numPr>
        <w:spacing w:line="480" w:lineRule="auto"/>
        <w:jc w:val="both"/>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32A5D83C" w14:textId="55986EF2" w:rsidR="00123B1E" w:rsidRDefault="00B42583" w:rsidP="00C77868">
      <w:pPr>
        <w:pStyle w:val="ListParagraph"/>
        <w:numPr>
          <w:ilvl w:val="1"/>
          <w:numId w:val="13"/>
        </w:numPr>
        <w:spacing w:line="480" w:lineRule="auto"/>
        <w:jc w:val="both"/>
        <w:rPr>
          <w:lang w:eastAsia="en-CA"/>
        </w:rPr>
      </w:pPr>
      <w:r>
        <w:rPr>
          <w:lang w:eastAsia="en-CA"/>
        </w:rPr>
        <w:lastRenderedPageBreak/>
        <w:t xml:space="preserve">and </w:t>
      </w:r>
      <w:r w:rsidR="00123B1E">
        <w:rPr>
          <w:lang w:eastAsia="en-CA"/>
        </w:rPr>
        <w:t>a Set of Environmental Operators: Which detail dephasing due to environmental factors</w:t>
      </w:r>
    </w:p>
    <w:p w14:paraId="53E515DA" w14:textId="13756DD5" w:rsidR="00123B1E" w:rsidRDefault="00123B1E" w:rsidP="00C77868">
      <w:pPr>
        <w:spacing w:line="480" w:lineRule="auto"/>
        <w:jc w:val="both"/>
        <w:rPr>
          <w:lang w:eastAsia="en-CA"/>
        </w:rPr>
      </w:pPr>
      <w:r>
        <w:rPr>
          <w:lang w:eastAsia="en-CA"/>
        </w:rPr>
        <w:t>Upon submitting these parameters, we are able to calculate the emission probabilities, as per the following equation:</w:t>
      </w:r>
    </w:p>
    <w:p w14:paraId="1B033143" w14:textId="2616840E" w:rsidR="00123B1E"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5AFD520" w14:textId="6B5EFDC4" w:rsidR="002D468F" w:rsidRDefault="00123B1E" w:rsidP="00C77868">
      <w:pPr>
        <w:spacing w:line="480" w:lineRule="auto"/>
        <w:jc w:val="both"/>
        <w:rPr>
          <w:lang w:eastAsia="en-CA"/>
        </w:rPr>
      </w:pPr>
      <w:r>
        <w:rPr>
          <w:lang w:eastAsia="en-CA"/>
        </w:rPr>
        <w:t xml:space="preserve">Which we can then plot for results and further analysis. </w:t>
      </w:r>
    </w:p>
    <w:p w14:paraId="363A3141" w14:textId="71805790" w:rsidR="00123B1E" w:rsidRDefault="00123B1E" w:rsidP="00C77868">
      <w:pPr>
        <w:spacing w:line="480" w:lineRule="auto"/>
        <w:jc w:val="both"/>
        <w:rPr>
          <w:lang w:eastAsia="en-CA"/>
        </w:rPr>
      </w:pPr>
    </w:p>
    <w:p w14:paraId="63AC1E0E" w14:textId="43C42F20" w:rsidR="00123B1E" w:rsidRDefault="00123B1E" w:rsidP="00C77868">
      <w:pPr>
        <w:spacing w:line="480" w:lineRule="auto"/>
        <w:jc w:val="both"/>
        <w:rPr>
          <w:lang w:eastAsia="en-CA"/>
        </w:rPr>
      </w:pPr>
      <w:r>
        <w:rPr>
          <w:lang w:eastAsia="en-CA"/>
        </w:rPr>
        <w:tab/>
        <w:t xml:space="preserve">Now that we have detailed the general process behind implementing the model on QuTIP, let us consider how this worked with our specific system. </w:t>
      </w:r>
    </w:p>
    <w:p w14:paraId="5850B59E" w14:textId="77777777" w:rsidR="00123B1E" w:rsidRDefault="00123B1E" w:rsidP="00123B1E">
      <w:pPr>
        <w:spacing w:line="480" w:lineRule="auto"/>
        <w:rPr>
          <w:lang w:eastAsia="en-CA"/>
        </w:rPr>
      </w:pPr>
    </w:p>
    <w:p w14:paraId="5ABA8576" w14:textId="0FD07D58" w:rsidR="00123B1E" w:rsidRDefault="00E16D2E" w:rsidP="00C77868">
      <w:pPr>
        <w:pStyle w:val="Heading2"/>
        <w:rPr>
          <w:lang w:eastAsia="en-CA"/>
        </w:rPr>
      </w:pPr>
      <w:r>
        <w:rPr>
          <w:lang w:eastAsia="en-CA"/>
        </w:rPr>
        <w:t xml:space="preserve">3.2 </w:t>
      </w:r>
      <w:r w:rsidR="00C055AD">
        <w:rPr>
          <w:lang w:eastAsia="en-CA"/>
        </w:rPr>
        <w:t>Implementation, Findings</w:t>
      </w:r>
      <w:r w:rsidR="00C77868">
        <w:rPr>
          <w:lang w:eastAsia="en-CA"/>
        </w:rPr>
        <w:t>,</w:t>
      </w:r>
      <w:r w:rsidR="00C055AD">
        <w:rPr>
          <w:lang w:eastAsia="en-CA"/>
        </w:rPr>
        <w:t xml:space="preserve"> and Analysis</w:t>
      </w:r>
    </w:p>
    <w:p w14:paraId="2DC8E1A4" w14:textId="77777777" w:rsidR="006C6ECC" w:rsidRDefault="006C6ECC" w:rsidP="007A0A53">
      <w:pPr>
        <w:spacing w:line="480" w:lineRule="auto"/>
        <w:rPr>
          <w:lang w:eastAsia="en-CA"/>
        </w:rPr>
      </w:pPr>
    </w:p>
    <w:p w14:paraId="6792D392" w14:textId="77777777" w:rsidR="006C6ECC" w:rsidRDefault="006C6ECC" w:rsidP="00C77868">
      <w:pPr>
        <w:pStyle w:val="Heading3"/>
        <w:rPr>
          <w:lang w:eastAsia="en-CA"/>
        </w:rPr>
      </w:pPr>
      <w:r>
        <w:rPr>
          <w:lang w:eastAsia="en-CA"/>
        </w:rPr>
        <w:t>3.2.1 Challenges</w:t>
      </w:r>
    </w:p>
    <w:p w14:paraId="353C5B99" w14:textId="77777777" w:rsidR="006C6ECC" w:rsidRDefault="006C6ECC" w:rsidP="007A0A53">
      <w:pPr>
        <w:spacing w:line="480" w:lineRule="auto"/>
        <w:rPr>
          <w:lang w:eastAsia="en-CA"/>
        </w:rPr>
      </w:pPr>
    </w:p>
    <w:p w14:paraId="4006F68F" w14:textId="66C7D0D9" w:rsidR="003A6814" w:rsidRDefault="00123B1E" w:rsidP="00C77868">
      <w:pPr>
        <w:spacing w:line="480" w:lineRule="auto"/>
        <w:jc w:val="both"/>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1AA40EF8" w14:textId="77777777" w:rsidR="00C77868" w:rsidRPr="00C77868" w:rsidRDefault="00C77868" w:rsidP="00C77868">
      <w:pPr>
        <w:spacing w:line="480" w:lineRule="auto"/>
        <w:jc w:val="both"/>
        <w:rPr>
          <w:sz w:val="12"/>
          <w:szCs w:val="12"/>
          <w:lang w:eastAsia="en-CA"/>
        </w:rPr>
      </w:pPr>
    </w:p>
    <w:p w14:paraId="5DC09882" w14:textId="33694265" w:rsidR="002D468F" w:rsidRDefault="006C6ECC" w:rsidP="00C77868">
      <w:pPr>
        <w:pStyle w:val="ListParagraph"/>
        <w:numPr>
          <w:ilvl w:val="1"/>
          <w:numId w:val="14"/>
        </w:numPr>
        <w:spacing w:line="480" w:lineRule="auto"/>
        <w:jc w:val="both"/>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C77868">
      <w:pPr>
        <w:pStyle w:val="ListParagraph"/>
        <w:numPr>
          <w:ilvl w:val="1"/>
          <w:numId w:val="14"/>
        </w:numPr>
        <w:spacing w:line="480" w:lineRule="auto"/>
        <w:jc w:val="both"/>
        <w:rPr>
          <w:lang w:eastAsia="en-CA"/>
        </w:rPr>
      </w:pPr>
      <w:r>
        <w:rPr>
          <w:lang w:eastAsia="en-CA"/>
        </w:rPr>
        <w:t>Assigning operators that were usable under a QuTIP framework</w:t>
      </w:r>
    </w:p>
    <w:p w14:paraId="2BEE6CC4" w14:textId="1868A626" w:rsidR="006C6ECC" w:rsidRDefault="002D468F" w:rsidP="00C77868">
      <w:pPr>
        <w:pStyle w:val="ListParagraph"/>
        <w:numPr>
          <w:ilvl w:val="1"/>
          <w:numId w:val="14"/>
        </w:numPr>
        <w:spacing w:line="480" w:lineRule="auto"/>
        <w:jc w:val="both"/>
        <w:rPr>
          <w:lang w:eastAsia="en-CA"/>
        </w:rPr>
      </w:pPr>
      <w:r>
        <w:rPr>
          <w:lang w:eastAsia="en-CA"/>
        </w:rPr>
        <w:t>The Pulse Shape interfering with the detection of Rabi Oscillations</w:t>
      </w:r>
    </w:p>
    <w:p w14:paraId="01BAB588" w14:textId="77777777" w:rsidR="006C6ECC" w:rsidRDefault="006C6ECC" w:rsidP="00C77868">
      <w:pPr>
        <w:pStyle w:val="ListParagraph"/>
        <w:spacing w:line="480" w:lineRule="auto"/>
        <w:ind w:left="1440"/>
        <w:jc w:val="both"/>
        <w:rPr>
          <w:lang w:eastAsia="en-CA"/>
        </w:rPr>
      </w:pPr>
    </w:p>
    <w:p w14:paraId="7F4CC11A" w14:textId="31C33ED5" w:rsidR="00C77868" w:rsidRDefault="006C6ECC" w:rsidP="00C77868">
      <w:pPr>
        <w:pStyle w:val="ListParagraph"/>
        <w:spacing w:line="480" w:lineRule="auto"/>
        <w:ind w:left="0"/>
        <w:jc w:val="both"/>
        <w:rPr>
          <w:lang w:eastAsia="en-CA"/>
        </w:rPr>
      </w:pPr>
      <w:r>
        <w:rPr>
          <w:lang w:eastAsia="en-CA"/>
        </w:rPr>
        <w:lastRenderedPageBreak/>
        <w:t xml:space="preserve">However, despite these challenges, a model was created that could be fine-tuned to generate usable results. </w:t>
      </w:r>
    </w:p>
    <w:p w14:paraId="2A4E344B" w14:textId="77777777" w:rsidR="00C77868" w:rsidRDefault="00C77868" w:rsidP="006C6ECC">
      <w:pPr>
        <w:pStyle w:val="ListParagraph"/>
        <w:spacing w:line="480" w:lineRule="auto"/>
        <w:ind w:left="0"/>
        <w:rPr>
          <w:lang w:eastAsia="en-CA"/>
        </w:rPr>
      </w:pPr>
    </w:p>
    <w:p w14:paraId="7EF0970E" w14:textId="60B85CAC" w:rsidR="003A6814" w:rsidRDefault="002D468F" w:rsidP="00C77868">
      <w:pPr>
        <w:pStyle w:val="Heading4"/>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1BC81EE8" w14:textId="77777777" w:rsidR="002311B0" w:rsidRDefault="002311B0" w:rsidP="002311B0">
      <w:pPr>
        <w:pStyle w:val="ListParagraph"/>
        <w:spacing w:line="480" w:lineRule="auto"/>
        <w:rPr>
          <w:lang w:eastAsia="en-CA"/>
        </w:rPr>
      </w:pPr>
    </w:p>
    <w:p w14:paraId="051F8F3B" w14:textId="00F7EFDB" w:rsidR="003A6814" w:rsidRDefault="003A6814" w:rsidP="00C77868">
      <w:pPr>
        <w:pStyle w:val="ListParagraph"/>
        <w:spacing w:line="480" w:lineRule="auto"/>
        <w:ind w:left="0"/>
        <w:jc w:val="both"/>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w:t>
      </w:r>
      <m:oMath>
        <m:r>
          <w:rPr>
            <w:rFonts w:ascii="Cambria Math" w:hAnsi="Cambria Math"/>
            <w:lang w:eastAsia="en-CA"/>
          </w:rPr>
          <m:t>×</m:t>
        </m:r>
      </m:oMath>
      <w:r>
        <w:rPr>
          <w:lang w:eastAsia="en-CA"/>
        </w:rPr>
        <w:t>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3152C2F8" w14:textId="42B954BD" w:rsidR="00C77868"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DBB95D0" w14:textId="259DC494" w:rsidR="00B22C51" w:rsidRDefault="003A6814" w:rsidP="00C77868">
      <w:pPr>
        <w:pStyle w:val="ListParagraph"/>
        <w:spacing w:line="480" w:lineRule="auto"/>
        <w:ind w:left="0"/>
        <w:jc w:val="both"/>
        <w:rPr>
          <w:lang w:eastAsia="en-CA"/>
        </w:rPr>
      </w:pPr>
      <w:r>
        <w:rPr>
          <w:lang w:eastAsia="en-CA"/>
        </w:rPr>
        <w:tab/>
      </w:r>
      <w:r w:rsidR="00B22C51">
        <w:rPr>
          <w:lang w:eastAsia="en-CA"/>
        </w:rPr>
        <w:t xml:space="preserve">Suppose we consider the </w:t>
      </w:r>
      <m:oMath>
        <m:sSub>
          <m:sSubPr>
            <m:ctrlPr>
              <w:rPr>
                <w:rFonts w:ascii="Cambria Math" w:hAnsi="Cambria Math"/>
                <w:i/>
                <w:lang w:eastAsia="en-CA"/>
              </w:rPr>
            </m:ctrlPr>
          </m:sSubPr>
          <m:e>
            <m:r>
              <w:rPr>
                <w:rFonts w:ascii="Cambria Math" w:hAnsi="Cambria Math"/>
                <w:lang w:eastAsia="en-CA"/>
              </w:rPr>
              <m:t>S</m:t>
            </m:r>
          </m:e>
          <m:sub>
            <m:r>
              <w:rPr>
                <w:rFonts w:ascii="Cambria Math" w:hAnsi="Cambria Math"/>
                <w:lang w:eastAsia="en-CA"/>
              </w:rPr>
              <m:t>z</m:t>
            </m:r>
          </m:sub>
        </m:sSub>
      </m:oMath>
      <w:r w:rsidR="00B22C51">
        <w:rPr>
          <w:lang w:eastAsia="en-CA"/>
        </w:rPr>
        <w:t>basis, we know what we want when we apply raising and lowering operators on these eigenstates, which look as follows:</w:t>
      </w:r>
    </w:p>
    <w:p w14:paraId="78400AB6" w14:textId="11D276C1"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17924887" w14:textId="10ABD65C" w:rsidR="00B22C51" w:rsidRDefault="00B22C51" w:rsidP="00C77868">
      <w:pPr>
        <w:pStyle w:val="ListParagraph"/>
        <w:spacing w:line="480" w:lineRule="auto"/>
        <w:ind w:left="0"/>
        <w:jc w:val="both"/>
        <w:rPr>
          <w:lang w:eastAsia="en-CA"/>
        </w:rPr>
      </w:pPr>
      <w:r>
        <w:rPr>
          <w:lang w:eastAsia="en-CA"/>
        </w:rPr>
        <w:t>This results in the following matrix representation of the raising and lowering operators</w:t>
      </w:r>
      <w:r w:rsidR="00C77868">
        <w:rPr>
          <w:lang w:eastAsia="en-CA"/>
        </w:rPr>
        <w:t>:</w:t>
      </w:r>
    </w:p>
    <w:p w14:paraId="6191C198" w14:textId="6C478D8A"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7A213119" w14:textId="2F816535" w:rsidR="00B22C51" w:rsidRDefault="00B22C51" w:rsidP="00C77868">
      <w:pPr>
        <w:pStyle w:val="ListParagraph"/>
        <w:spacing w:line="480" w:lineRule="auto"/>
        <w:ind w:left="0"/>
        <w:jc w:val="both"/>
        <w:rPr>
          <w:lang w:eastAsia="en-CA"/>
        </w:rPr>
      </w:pPr>
      <w:r>
        <w:rPr>
          <w:lang w:eastAsia="en-CA"/>
        </w:rPr>
        <w:t xml:space="preserve">From this, we can easily determine all other operators by considering the following relationships. </w:t>
      </w:r>
    </w:p>
    <w:p w14:paraId="1D80F11A" w14:textId="62FE23C2" w:rsidR="003A6814" w:rsidRDefault="003A6814" w:rsidP="00C77868">
      <w:pPr>
        <w:pStyle w:val="ListParagraph"/>
        <w:spacing w:line="480" w:lineRule="auto"/>
        <w:ind w:left="0"/>
        <w:jc w:val="both"/>
        <w:rPr>
          <w:lang w:eastAsia="en-CA"/>
        </w:rPr>
      </w:pPr>
    </w:p>
    <w:p w14:paraId="4AAEC316" w14:textId="6847255D" w:rsidR="00B22C51" w:rsidRDefault="00B22C51" w:rsidP="00C77868">
      <w:pPr>
        <w:pStyle w:val="ListParagraph"/>
        <w:spacing w:line="480" w:lineRule="auto"/>
        <w:ind w:left="0"/>
        <w:jc w:val="both"/>
        <w:rPr>
          <w:lang w:eastAsia="en-CA"/>
        </w:rPr>
      </w:pPr>
      <w:r>
        <w:rPr>
          <w:lang w:eastAsia="en-CA"/>
        </w:rPr>
        <w:t>Given this, we now have a representation that is easily implementable in QuTIP,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1A7E70AF" w14:textId="67567DC0" w:rsidR="004A01E2" w:rsidRDefault="008370E2" w:rsidP="00C77868">
      <w:pPr>
        <w:pStyle w:val="Heading4"/>
        <w:rPr>
          <w:lang w:eastAsia="en-CA"/>
        </w:rPr>
      </w:pPr>
      <w:r>
        <w:rPr>
          <w:lang w:eastAsia="en-CA"/>
        </w:rPr>
        <w:lastRenderedPageBreak/>
        <w:t>Challenge</w:t>
      </w:r>
      <w:r w:rsidR="00034C4C">
        <w:rPr>
          <w:lang w:eastAsia="en-CA"/>
        </w:rPr>
        <w:t xml:space="preserve"> 2</w:t>
      </w:r>
      <w:r>
        <w:rPr>
          <w:lang w:eastAsia="en-CA"/>
        </w:rPr>
        <w:t xml:space="preserve"> – Assigning Operators </w:t>
      </w:r>
    </w:p>
    <w:p w14:paraId="7C2315EC" w14:textId="77777777" w:rsidR="002311B0" w:rsidRDefault="002311B0" w:rsidP="002311B0">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75B67E2F" w14:textId="4F0D4D01"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20A580AA" w14:textId="5D00B41E" w:rsidR="004A01E2" w:rsidRDefault="004A01E2" w:rsidP="004A01E2">
      <w:pPr>
        <w:pStyle w:val="ListParagraph"/>
        <w:spacing w:line="480" w:lineRule="auto"/>
        <w:ind w:left="0"/>
        <w:rPr>
          <w:lang w:eastAsia="en-CA"/>
        </w:rPr>
      </w:pPr>
      <w:r>
        <w:rPr>
          <w:lang w:eastAsia="en-CA"/>
        </w:rPr>
        <w:t xml:space="preserve">Assuming that this can also be used in </w:t>
      </w:r>
      <w:r w:rsidR="00C77868">
        <w:rPr>
          <w:lang w:eastAsia="en-CA"/>
        </w:rPr>
        <w:t>a three-dimensional basis</w:t>
      </w:r>
      <w:r>
        <w:rPr>
          <w:lang w:eastAsia="en-CA"/>
        </w:rPr>
        <w:t xml:space="preserve"> this leaves us with the following substitutions:</w:t>
      </w:r>
    </w:p>
    <w:p w14:paraId="5BA9EA9B" w14:textId="7351FC39"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QuTIP. However, upon implementation we run into our final challenge. </w:t>
      </w:r>
    </w:p>
    <w:p w14:paraId="6C9397B0" w14:textId="77777777" w:rsidR="004A01E2" w:rsidRDefault="004A01E2" w:rsidP="002D468F">
      <w:pPr>
        <w:spacing w:line="480" w:lineRule="auto"/>
        <w:rPr>
          <w:lang w:eastAsia="en-CA"/>
        </w:rPr>
      </w:pPr>
    </w:p>
    <w:p w14:paraId="751C6026" w14:textId="690D0381" w:rsidR="00ED0356" w:rsidRDefault="00017947" w:rsidP="00C77868">
      <w:pPr>
        <w:pStyle w:val="Heading4"/>
        <w:rPr>
          <w:lang w:eastAsia="en-CA"/>
        </w:rPr>
      </w:pPr>
      <w:r>
        <w:rPr>
          <w:lang w:eastAsia="en-CA"/>
        </w:rPr>
        <w:t>Challenge 3 – Addressing the Pulse Shape</w:t>
      </w:r>
    </w:p>
    <w:p w14:paraId="334C66F9" w14:textId="77777777" w:rsidR="002311B0" w:rsidRDefault="002311B0" w:rsidP="002311B0">
      <w:pPr>
        <w:pStyle w:val="ListParagraph"/>
        <w:spacing w:line="480" w:lineRule="auto"/>
        <w:rPr>
          <w:lang w:eastAsia="en-CA"/>
        </w:rPr>
      </w:pPr>
    </w:p>
    <w:p w14:paraId="04E64267" w14:textId="13B56BBB" w:rsidR="00ED0356" w:rsidRDefault="00ED0356" w:rsidP="00C77868">
      <w:pPr>
        <w:spacing w:line="480" w:lineRule="auto"/>
        <w:jc w:val="both"/>
        <w:rPr>
          <w:lang w:eastAsia="en-CA"/>
        </w:rPr>
      </w:pPr>
      <w:r>
        <w:rPr>
          <w:lang w:eastAsia="en-CA"/>
        </w:rPr>
        <w:tab/>
        <w:t xml:space="preserve">Now for the final challenge, and perhaps the hardest one, addressing the pulse shape of the incident laser. The </w:t>
      </w:r>
      <m:oMath>
        <m:r>
          <w:rPr>
            <w:rFonts w:ascii="Cambria Math" w:hAnsi="Cambria Math"/>
            <w:lang w:eastAsia="en-CA"/>
          </w:rPr>
          <m:t>Ω</m:t>
        </m:r>
      </m:oMath>
      <w:r>
        <w:rPr>
          <w:lang w:eastAsia="en-CA"/>
        </w:rPr>
        <w:t xml:space="preserve"> of equation () is a parameter that represents the shape of the incident laser pulse. Initially we used the parameters defined in the QuTIP tutorial for two-photon interference. However, this just resulted in the following: </w:t>
      </w:r>
    </w:p>
    <w:p w14:paraId="2700DCB5" w14:textId="671FD734" w:rsidR="00ED0356" w:rsidRDefault="00ED0356" w:rsidP="00C77868">
      <w:pPr>
        <w:spacing w:line="480" w:lineRule="auto"/>
        <w:jc w:val="both"/>
        <w:rPr>
          <w:lang w:eastAsia="en-CA"/>
        </w:rPr>
      </w:pPr>
    </w:p>
    <w:p w14:paraId="283750A4" w14:textId="5E9ECBD0" w:rsidR="00ED0356" w:rsidRDefault="00ED0356" w:rsidP="00C77868">
      <w:pPr>
        <w:spacing w:line="480" w:lineRule="auto"/>
        <w:jc w:val="both"/>
        <w:rPr>
          <w:lang w:eastAsia="en-CA"/>
        </w:rPr>
      </w:pPr>
      <w:r>
        <w:rPr>
          <w:lang w:eastAsia="en-CA"/>
        </w:rPr>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w:t>
      </w:r>
      <w:r>
        <w:rPr>
          <w:lang w:eastAsia="en-CA"/>
        </w:rPr>
        <w:lastRenderedPageBreak/>
        <w:t xml:space="preserve">follow a short pulse regime, that is to say that the maximum intensity omega 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0CFDD5DD" w14:textId="77777777" w:rsidR="002311B0" w:rsidRDefault="002311B0" w:rsidP="00ED0356">
      <w:pPr>
        <w:spacing w:line="480" w:lineRule="auto"/>
        <w:rPr>
          <w:lang w:eastAsia="en-CA"/>
        </w:rPr>
      </w:pPr>
    </w:p>
    <w:p w14:paraId="7DF3AA00" w14:textId="2DD642E1" w:rsidR="002311B0" w:rsidRDefault="00C77868" w:rsidP="00C77868">
      <w:pPr>
        <w:pStyle w:val="Heading3"/>
        <w:rPr>
          <w:lang w:eastAsia="en-CA"/>
        </w:rPr>
      </w:pPr>
      <w:r>
        <w:rPr>
          <w:lang w:eastAsia="en-CA"/>
        </w:rPr>
        <w:t xml:space="preserve">3.2.2 </w:t>
      </w:r>
      <w:r w:rsidR="00017947">
        <w:rPr>
          <w:lang w:eastAsia="en-CA"/>
        </w:rPr>
        <w:t>Results and their Analysis</w:t>
      </w:r>
    </w:p>
    <w:p w14:paraId="538D6BB8" w14:textId="77777777" w:rsidR="002311B0" w:rsidRDefault="002311B0" w:rsidP="00C77868">
      <w:pPr>
        <w:spacing w:line="480" w:lineRule="auto"/>
        <w:jc w:val="both"/>
        <w:rPr>
          <w:lang w:eastAsia="en-CA"/>
        </w:rPr>
      </w:pPr>
    </w:p>
    <w:p w14:paraId="2D2B0912" w14:textId="77777777" w:rsidR="002311B0" w:rsidRDefault="002311B0" w:rsidP="00C77868">
      <w:pPr>
        <w:spacing w:line="480" w:lineRule="auto"/>
        <w:jc w:val="both"/>
        <w:rPr>
          <w:lang w:eastAsia="en-CA"/>
        </w:rPr>
      </w:pPr>
      <w:r>
        <w:rPr>
          <w:lang w:eastAsia="en-CA"/>
        </w:rPr>
        <w:tab/>
        <w:t>Having solved the above challenges, we end up with the following code:</w:t>
      </w:r>
    </w:p>
    <w:p w14:paraId="2F2108A2" w14:textId="77777777" w:rsidR="002311B0" w:rsidRDefault="002311B0" w:rsidP="00C77868">
      <w:pPr>
        <w:spacing w:line="480" w:lineRule="auto"/>
        <w:jc w:val="both"/>
        <w:rPr>
          <w:lang w:eastAsia="en-CA"/>
        </w:rPr>
      </w:pPr>
    </w:p>
    <w:p w14:paraId="3398D2A8" w14:textId="049D5479" w:rsidR="002311B0" w:rsidRDefault="002311B0" w:rsidP="00C77868">
      <w:pPr>
        <w:spacing w:line="480" w:lineRule="auto"/>
        <w:jc w:val="both"/>
        <w:rPr>
          <w:lang w:eastAsia="en-CA"/>
        </w:rPr>
      </w:pPr>
      <w:r>
        <w:rPr>
          <w:lang w:eastAsia="en-CA"/>
        </w:rPr>
        <w:t>Wherein the parameters used to determine this model are as follows:</w:t>
      </w:r>
    </w:p>
    <w:p w14:paraId="7D5133C8" w14:textId="77777777" w:rsidR="002311B0" w:rsidRDefault="002311B0" w:rsidP="00C77868">
      <w:pPr>
        <w:pStyle w:val="ListParagraph"/>
        <w:numPr>
          <w:ilvl w:val="1"/>
          <w:numId w:val="13"/>
        </w:numPr>
        <w:spacing w:line="480" w:lineRule="auto"/>
        <w:jc w:val="both"/>
        <w:rPr>
          <w:lang w:eastAsia="en-CA"/>
        </w:rPr>
      </w:pPr>
      <w:r>
        <w:rPr>
          <w:lang w:eastAsia="en-CA"/>
        </w:rPr>
        <w:t>The Effective Hamiltonian</w:t>
      </w:r>
    </w:p>
    <w:p w14:paraId="2F3C8E19" w14:textId="77777777" w:rsidR="002311B0" w:rsidRDefault="002311B0" w:rsidP="00C77868">
      <w:pPr>
        <w:pStyle w:val="ListParagraph"/>
        <w:numPr>
          <w:ilvl w:val="1"/>
          <w:numId w:val="13"/>
        </w:numPr>
        <w:spacing w:line="480" w:lineRule="auto"/>
        <w:jc w:val="both"/>
        <w:rPr>
          <w:lang w:eastAsia="en-CA"/>
        </w:rPr>
      </w:pPr>
      <w:r>
        <w:rPr>
          <w:lang w:eastAsia="en-CA"/>
        </w:rPr>
        <w:t>Wave function: Providing information on the initial state of the system</w:t>
      </w:r>
    </w:p>
    <w:p w14:paraId="41241419" w14:textId="77777777" w:rsidR="002311B0" w:rsidRDefault="002311B0" w:rsidP="00C77868">
      <w:pPr>
        <w:pStyle w:val="ListParagraph"/>
        <w:numPr>
          <w:ilvl w:val="1"/>
          <w:numId w:val="13"/>
        </w:numPr>
        <w:spacing w:line="480" w:lineRule="auto"/>
        <w:jc w:val="both"/>
        <w:rPr>
          <w:lang w:eastAsia="en-CA"/>
        </w:rPr>
      </w:pPr>
      <w:proofErr w:type="spellStart"/>
      <w:r>
        <w:rPr>
          <w:lang w:eastAsia="en-CA"/>
        </w:rPr>
        <w:t>Tlist</w:t>
      </w:r>
      <w:proofErr w:type="spellEnd"/>
      <w:r>
        <w:rPr>
          <w:lang w:eastAsia="en-CA"/>
        </w:rPr>
        <w:t xml:space="preserve">: A list of times that are used to perform calculations </w:t>
      </w:r>
    </w:p>
    <w:p w14:paraId="2023D3B5" w14:textId="77777777" w:rsidR="002311B0" w:rsidRDefault="002311B0"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22BE65B9" w14:textId="5A991D45" w:rsidR="002311B0" w:rsidRDefault="002311B0" w:rsidP="00C77868">
      <w:pPr>
        <w:spacing w:line="480" w:lineRule="auto"/>
        <w:jc w:val="both"/>
        <w:rPr>
          <w:lang w:eastAsia="en-CA"/>
        </w:rPr>
      </w:pPr>
      <w:r>
        <w:rPr>
          <w:lang w:eastAsia="en-CA"/>
        </w:rPr>
        <w:tab/>
        <w:t xml:space="preserve">Upon running this code we end up with the following plots for the exciton and biexciton populations. </w:t>
      </w:r>
    </w:p>
    <w:p w14:paraId="53745A47" w14:textId="31B84AE8" w:rsidR="002311B0" w:rsidRDefault="002311B0" w:rsidP="00C77868">
      <w:pPr>
        <w:spacing w:line="480" w:lineRule="auto"/>
        <w:jc w:val="both"/>
        <w:rPr>
          <w:lang w:eastAsia="en-CA"/>
        </w:rPr>
      </w:pPr>
    </w:p>
    <w:p w14:paraId="369CC983" w14:textId="7F0AD6CF" w:rsidR="00F471D2" w:rsidRDefault="002311B0" w:rsidP="00C77868">
      <w:pPr>
        <w:spacing w:line="480" w:lineRule="auto"/>
        <w:jc w:val="both"/>
        <w:rPr>
          <w:lang w:eastAsia="en-CA"/>
        </w:rPr>
      </w:pPr>
      <w:r>
        <w:rPr>
          <w:lang w:eastAsia="en-CA"/>
        </w:rPr>
        <w:t xml:space="preserve">From which we can see the presence of Rabi oscillations, suggesting that we have created a successful model for Rabi oscillations. We can see that the population reaches </w:t>
      </w:r>
      <w:r w:rsidR="00864E78">
        <w:rPr>
          <w:lang w:eastAsia="en-CA"/>
        </w:rPr>
        <w:t>100%</w:t>
      </w:r>
      <w:r>
        <w:rPr>
          <w:lang w:eastAsia="en-CA"/>
        </w:rPr>
        <w:t xml:space="preserve"> but then oscillates about the 40% </w:t>
      </w:r>
      <w:r w:rsidR="00864E78">
        <w:rPr>
          <w:lang w:eastAsia="en-CA"/>
        </w:rPr>
        <w:t xml:space="preserve">population level. While these results are extremely promising, they are preliminary as there are further challenges that need to be addressed before this can be used as a fitting model for experimental data. This will be further discussed in the conclusions and future considerations of this thesis. </w:t>
      </w:r>
    </w:p>
    <w:p w14:paraId="5DFBCC8A" w14:textId="1FE2BD60" w:rsidR="00F471D2" w:rsidRDefault="00F471D2" w:rsidP="00F471D2">
      <w:pPr>
        <w:rPr>
          <w:lang w:eastAsia="en-CA"/>
        </w:rPr>
      </w:pPr>
    </w:p>
    <w:p w14:paraId="5887CD49" w14:textId="6CDB594F" w:rsidR="00F471D2" w:rsidRDefault="00F471D2" w:rsidP="00F471D2">
      <w:pPr>
        <w:rPr>
          <w:lang w:eastAsia="en-CA"/>
        </w:rPr>
      </w:pPr>
    </w:p>
    <w:p w14:paraId="35FE2C34" w14:textId="77777777" w:rsidR="00F471D2" w:rsidRPr="00F471D2" w:rsidRDefault="00F471D2" w:rsidP="00F471D2">
      <w:pPr>
        <w:rPr>
          <w:lang w:eastAsia="en-CA"/>
        </w:rPr>
      </w:pPr>
    </w:p>
    <w:p w14:paraId="2A5A264E" w14:textId="4FB37A7A"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4</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5F7C40A6" w14:textId="7BF02038" w:rsidR="00680062" w:rsidRDefault="00680062" w:rsidP="00507E20">
      <w:pPr>
        <w:pStyle w:val="Heading1"/>
        <w:rPr>
          <w:rFonts w:eastAsia="Times New Roman"/>
          <w:lang w:eastAsia="en-CA"/>
        </w:rPr>
      </w:pPr>
      <w:r>
        <w:rPr>
          <w:rFonts w:eastAsia="Times New Roman"/>
          <w:lang w:eastAsia="en-CA"/>
        </w:rPr>
        <w:t>Conclusions</w:t>
      </w:r>
      <w:r w:rsidR="00C532E1">
        <w:rPr>
          <w:rFonts w:eastAsia="Times New Roman"/>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507E20">
      <w:pPr>
        <w:pStyle w:val="Heading1"/>
        <w:rPr>
          <w:rFonts w:eastAsia="Times New Roman"/>
          <w:lang w:eastAsia="en-CA"/>
        </w:rPr>
      </w:pPr>
      <w:r>
        <w:rPr>
          <w:rFonts w:eastAsia="Times New Roman"/>
          <w:lang w:eastAsia="en-CA"/>
        </w:rPr>
        <w:lastRenderedPageBreak/>
        <w:t>Bibliography</w:t>
      </w:r>
    </w:p>
    <w:p w14:paraId="2AB4DE1B" w14:textId="77777777" w:rsidR="00017947" w:rsidRPr="00017947" w:rsidRDefault="00017947" w:rsidP="007E5EC2">
      <w:pPr>
        <w:rPr>
          <w:b/>
          <w:bCs/>
          <w:lang w:eastAsia="en-CA"/>
        </w:rPr>
      </w:pPr>
    </w:p>
    <w:p w14:paraId="4081CD1D" w14:textId="77777777" w:rsidR="00011878" w:rsidRDefault="00011878" w:rsidP="007E5EC2">
      <w:pPr>
        <w:rPr>
          <w:rStyle w:val="HTMLCite"/>
          <w:rFonts w:ascii="Arial" w:hAnsi="Arial" w:cs="Arial"/>
          <w:color w:val="202122"/>
          <w:sz w:val="19"/>
          <w:szCs w:val="19"/>
        </w:rPr>
      </w:pPr>
      <w:r>
        <w:rPr>
          <w:rFonts w:ascii="Arial" w:hAnsi="Arial" w:cs="Arial"/>
          <w:color w:val="202122"/>
          <w:sz w:val="19"/>
          <w:szCs w:val="19"/>
          <w:shd w:val="clear" w:color="auto" w:fill="EAF3FF"/>
        </w:rPr>
        <w:t>  </w:t>
      </w:r>
      <w:r>
        <w:rPr>
          <w:rStyle w:val="HTMLCite"/>
          <w:rFonts w:ascii="Arial" w:hAnsi="Arial" w:cs="Arial"/>
          <w:color w:val="202122"/>
          <w:sz w:val="19"/>
          <w:szCs w:val="19"/>
        </w:rPr>
        <w:t xml:space="preserve">Bock, Matthias; Lenhard, Andreas; </w:t>
      </w:r>
      <w:proofErr w:type="spellStart"/>
      <w:r>
        <w:rPr>
          <w:rStyle w:val="HTMLCite"/>
          <w:rFonts w:ascii="Arial" w:hAnsi="Arial" w:cs="Arial"/>
          <w:color w:val="202122"/>
          <w:sz w:val="19"/>
          <w:szCs w:val="19"/>
        </w:rPr>
        <w:t>Chunnilall</w:t>
      </w:r>
      <w:proofErr w:type="spellEnd"/>
      <w:r>
        <w:rPr>
          <w:rStyle w:val="HTMLCite"/>
          <w:rFonts w:ascii="Arial" w:hAnsi="Arial" w:cs="Arial"/>
          <w:color w:val="202122"/>
          <w:sz w:val="19"/>
          <w:szCs w:val="19"/>
        </w:rPr>
        <w:t>, Christopher; Becher, Christoph (17 October 2016). </w:t>
      </w:r>
      <w:hyperlink r:id="rId9" w:history="1">
        <w:r>
          <w:rPr>
            <w:rStyle w:val="Hyperlink"/>
            <w:rFonts w:ascii="Arial" w:hAnsi="Arial" w:cs="Arial"/>
            <w:i/>
            <w:iCs/>
            <w:color w:val="3366BB"/>
            <w:sz w:val="19"/>
            <w:szCs w:val="19"/>
          </w:rPr>
          <w:t>"Highly efficient heralded single-photon source for telecom wavelengths based on a PPLN waveguide"</w:t>
        </w:r>
      </w:hyperlink>
      <w:r>
        <w:rPr>
          <w:rStyle w:val="HTMLCite"/>
          <w:rFonts w:ascii="Arial" w:hAnsi="Arial" w:cs="Arial"/>
          <w:color w:val="202122"/>
          <w:sz w:val="19"/>
          <w:szCs w:val="19"/>
        </w:rPr>
        <w:t>. Optics Express. </w:t>
      </w:r>
      <w:r>
        <w:rPr>
          <w:rStyle w:val="HTMLCite"/>
          <w:rFonts w:ascii="Arial" w:hAnsi="Arial" w:cs="Arial"/>
          <w:b/>
          <w:bCs/>
          <w:color w:val="202122"/>
          <w:sz w:val="19"/>
          <w:szCs w:val="19"/>
        </w:rPr>
        <w:t>24</w:t>
      </w:r>
      <w:r>
        <w:rPr>
          <w:rStyle w:val="HTMLCite"/>
          <w:rFonts w:ascii="Arial" w:hAnsi="Arial" w:cs="Arial"/>
          <w:color w:val="202122"/>
          <w:sz w:val="19"/>
          <w:szCs w:val="19"/>
        </w:rPr>
        <w:t> (21): 23992–24001. </w:t>
      </w:r>
      <w:hyperlink r:id="rId10" w:tooltip="Bibcode (identifier)" w:history="1">
        <w:r>
          <w:rPr>
            <w:rStyle w:val="Hyperlink"/>
            <w:rFonts w:ascii="Arial" w:hAnsi="Arial" w:cs="Arial"/>
            <w:i/>
            <w:iCs/>
            <w:color w:val="0645AD"/>
            <w:sz w:val="19"/>
            <w:szCs w:val="19"/>
          </w:rPr>
          <w:t>Bibcode</w:t>
        </w:r>
      </w:hyperlink>
      <w:r>
        <w:rPr>
          <w:rStyle w:val="HTMLCite"/>
          <w:rFonts w:ascii="Arial" w:hAnsi="Arial" w:cs="Arial"/>
          <w:color w:val="202122"/>
          <w:sz w:val="19"/>
          <w:szCs w:val="19"/>
        </w:rPr>
        <w:t>:</w:t>
      </w:r>
      <w:hyperlink r:id="rId11" w:history="1">
        <w:r>
          <w:rPr>
            <w:rStyle w:val="Hyperlink"/>
            <w:rFonts w:ascii="Arial" w:hAnsi="Arial" w:cs="Arial"/>
            <w:i/>
            <w:iCs/>
            <w:color w:val="3366BB"/>
            <w:sz w:val="19"/>
            <w:szCs w:val="19"/>
          </w:rPr>
          <w:t>2016</w:t>
        </w:r>
        <w:proofErr w:type="gramStart"/>
        <w:r>
          <w:rPr>
            <w:rStyle w:val="Hyperlink"/>
            <w:rFonts w:ascii="Arial" w:hAnsi="Arial" w:cs="Arial"/>
            <w:i/>
            <w:iCs/>
            <w:color w:val="3366BB"/>
            <w:sz w:val="19"/>
            <w:szCs w:val="19"/>
          </w:rPr>
          <w:t>OExpr..</w:t>
        </w:r>
        <w:proofErr w:type="gramEnd"/>
        <w:r>
          <w:rPr>
            <w:rStyle w:val="Hyperlink"/>
            <w:rFonts w:ascii="Arial" w:hAnsi="Arial" w:cs="Arial"/>
            <w:i/>
            <w:iCs/>
            <w:color w:val="3366BB"/>
            <w:sz w:val="19"/>
            <w:szCs w:val="19"/>
          </w:rPr>
          <w:t>2423992B</w:t>
        </w:r>
      </w:hyperlink>
      <w:r>
        <w:rPr>
          <w:rStyle w:val="HTMLCite"/>
          <w:rFonts w:ascii="Arial" w:hAnsi="Arial" w:cs="Arial"/>
          <w:color w:val="202122"/>
          <w:sz w:val="19"/>
          <w:szCs w:val="19"/>
        </w:rPr>
        <w:t>. </w:t>
      </w:r>
      <w:hyperlink r:id="rId12"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13" w:history="1">
        <w:r>
          <w:rPr>
            <w:rStyle w:val="Hyperlink"/>
            <w:rFonts w:ascii="Arial" w:hAnsi="Arial" w:cs="Arial"/>
            <w:i/>
            <w:iCs/>
            <w:color w:val="3366BB"/>
            <w:sz w:val="19"/>
            <w:szCs w:val="19"/>
          </w:rPr>
          <w:t>10.1364/OE.24.023992</w:t>
        </w:r>
      </w:hyperlink>
      <w:r>
        <w:rPr>
          <w:rStyle w:val="HTMLCite"/>
          <w:rFonts w:ascii="Arial" w:hAnsi="Arial" w:cs="Arial"/>
          <w:color w:val="202122"/>
          <w:sz w:val="19"/>
          <w:szCs w:val="19"/>
        </w:rPr>
        <w:t>. </w:t>
      </w:r>
      <w:hyperlink r:id="rId14" w:tooltip="ISSN (identifier)" w:history="1">
        <w:r>
          <w:rPr>
            <w:rStyle w:val="Hyperlink"/>
            <w:rFonts w:ascii="Arial" w:hAnsi="Arial" w:cs="Arial"/>
            <w:i/>
            <w:iCs/>
            <w:color w:val="0645AD"/>
            <w:sz w:val="19"/>
            <w:szCs w:val="19"/>
          </w:rPr>
          <w:t>ISSN</w:t>
        </w:r>
      </w:hyperlink>
      <w:r>
        <w:rPr>
          <w:rStyle w:val="HTMLCite"/>
          <w:rFonts w:ascii="Arial" w:hAnsi="Arial" w:cs="Arial"/>
          <w:color w:val="202122"/>
          <w:sz w:val="19"/>
          <w:szCs w:val="19"/>
        </w:rPr>
        <w:t> </w:t>
      </w:r>
      <w:hyperlink r:id="rId15" w:history="1">
        <w:r>
          <w:rPr>
            <w:rStyle w:val="Hyperlink"/>
            <w:rFonts w:ascii="Arial" w:hAnsi="Arial" w:cs="Arial"/>
            <w:i/>
            <w:iCs/>
            <w:color w:val="3366BB"/>
            <w:sz w:val="19"/>
            <w:szCs w:val="19"/>
          </w:rPr>
          <w:t>1094-4087</w:t>
        </w:r>
      </w:hyperlink>
      <w:r>
        <w:rPr>
          <w:rStyle w:val="HTMLCite"/>
          <w:rFonts w:ascii="Arial" w:hAnsi="Arial" w:cs="Arial"/>
          <w:color w:val="202122"/>
          <w:sz w:val="19"/>
          <w:szCs w:val="19"/>
        </w:rPr>
        <w:t>. </w:t>
      </w:r>
      <w:hyperlink r:id="rId16"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17" w:history="1">
        <w:r>
          <w:rPr>
            <w:rStyle w:val="Hyperlink"/>
            <w:rFonts w:ascii="Arial" w:hAnsi="Arial" w:cs="Arial"/>
            <w:i/>
            <w:iCs/>
            <w:color w:val="3366BB"/>
            <w:sz w:val="19"/>
            <w:szCs w:val="19"/>
          </w:rPr>
          <w:t>27828232</w:t>
        </w:r>
      </w:hyperlink>
    </w:p>
    <w:p w14:paraId="782AA772" w14:textId="2CC2995A" w:rsidR="007E5EC2" w:rsidRDefault="00000000" w:rsidP="007E5EC2">
      <w:pPr>
        <w:rPr>
          <w:lang w:eastAsia="en-CA"/>
        </w:rPr>
      </w:pPr>
      <w:hyperlink r:id="rId18"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19"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20"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21"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22"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rsidSect="00C77868">
      <w:pgSz w:w="12240" w:h="15840"/>
      <w:pgMar w:top="1224" w:right="1224"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BE581A"/>
    <w:multiLevelType w:val="hybridMultilevel"/>
    <w:tmpl w:val="41525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276B15"/>
    <w:multiLevelType w:val="hybridMultilevel"/>
    <w:tmpl w:val="B2641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EA95327"/>
    <w:multiLevelType w:val="hybridMultilevel"/>
    <w:tmpl w:val="929A8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6807DE6"/>
    <w:multiLevelType w:val="hybridMultilevel"/>
    <w:tmpl w:val="4A6805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E4CC4"/>
    <w:multiLevelType w:val="multilevel"/>
    <w:tmpl w:val="6EE0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23"/>
    <w:lvlOverride w:ilvl="0">
      <w:lvl w:ilvl="0">
        <w:numFmt w:val="decimal"/>
        <w:lvlText w:val="%1."/>
        <w:lvlJc w:val="left"/>
      </w:lvl>
    </w:lvlOverride>
  </w:num>
  <w:num w:numId="3" w16cid:durableId="1876186755">
    <w:abstractNumId w:val="20"/>
    <w:lvlOverride w:ilvl="0">
      <w:lvl w:ilvl="0">
        <w:numFmt w:val="decimal"/>
        <w:lvlText w:val="%1."/>
        <w:lvlJc w:val="left"/>
      </w:lvl>
    </w:lvlOverride>
  </w:num>
  <w:num w:numId="4" w16cid:durableId="1444416427">
    <w:abstractNumId w:val="16"/>
  </w:num>
  <w:num w:numId="5" w16cid:durableId="992874505">
    <w:abstractNumId w:val="12"/>
  </w:num>
  <w:num w:numId="6" w16cid:durableId="1026756492">
    <w:abstractNumId w:val="7"/>
  </w:num>
  <w:num w:numId="7" w16cid:durableId="1965236734">
    <w:abstractNumId w:val="11"/>
  </w:num>
  <w:num w:numId="8" w16cid:durableId="185600991">
    <w:abstractNumId w:val="3"/>
  </w:num>
  <w:num w:numId="9" w16cid:durableId="1462265542">
    <w:abstractNumId w:val="1"/>
  </w:num>
  <w:num w:numId="10" w16cid:durableId="67655424">
    <w:abstractNumId w:val="14"/>
  </w:num>
  <w:num w:numId="11" w16cid:durableId="315304864">
    <w:abstractNumId w:val="10"/>
  </w:num>
  <w:num w:numId="12" w16cid:durableId="313989531">
    <w:abstractNumId w:val="0"/>
  </w:num>
  <w:num w:numId="13" w16cid:durableId="1667006177">
    <w:abstractNumId w:val="18"/>
  </w:num>
  <w:num w:numId="14" w16cid:durableId="906188877">
    <w:abstractNumId w:val="13"/>
  </w:num>
  <w:num w:numId="15" w16cid:durableId="759328591">
    <w:abstractNumId w:val="22"/>
  </w:num>
  <w:num w:numId="16" w16cid:durableId="1059331030">
    <w:abstractNumId w:val="4"/>
  </w:num>
  <w:num w:numId="17" w16cid:durableId="192423754">
    <w:abstractNumId w:val="2"/>
  </w:num>
  <w:num w:numId="18" w16cid:durableId="2140344388">
    <w:abstractNumId w:val="9"/>
  </w:num>
  <w:num w:numId="19" w16cid:durableId="884562041">
    <w:abstractNumId w:val="5"/>
  </w:num>
  <w:num w:numId="20" w16cid:durableId="897546353">
    <w:abstractNumId w:val="19"/>
  </w:num>
  <w:num w:numId="21" w16cid:durableId="2034264580">
    <w:abstractNumId w:val="21"/>
  </w:num>
  <w:num w:numId="22" w16cid:durableId="535852765">
    <w:abstractNumId w:val="15"/>
  </w:num>
  <w:num w:numId="23" w16cid:durableId="386027770">
    <w:abstractNumId w:val="17"/>
  </w:num>
  <w:num w:numId="24" w16cid:durableId="966156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1878"/>
    <w:rsid w:val="0001730D"/>
    <w:rsid w:val="00017947"/>
    <w:rsid w:val="0003168F"/>
    <w:rsid w:val="00034A7A"/>
    <w:rsid w:val="00034C4C"/>
    <w:rsid w:val="00034D1C"/>
    <w:rsid w:val="000412FF"/>
    <w:rsid w:val="000506F3"/>
    <w:rsid w:val="0007386B"/>
    <w:rsid w:val="00082687"/>
    <w:rsid w:val="00091161"/>
    <w:rsid w:val="000A4759"/>
    <w:rsid w:val="000A7097"/>
    <w:rsid w:val="000B21CD"/>
    <w:rsid w:val="000D3B20"/>
    <w:rsid w:val="000E2621"/>
    <w:rsid w:val="000E6B2C"/>
    <w:rsid w:val="0011481E"/>
    <w:rsid w:val="00123B1E"/>
    <w:rsid w:val="001249DD"/>
    <w:rsid w:val="001370C8"/>
    <w:rsid w:val="001511AA"/>
    <w:rsid w:val="00154989"/>
    <w:rsid w:val="0017614C"/>
    <w:rsid w:val="001D2778"/>
    <w:rsid w:val="001D4893"/>
    <w:rsid w:val="001F5BE3"/>
    <w:rsid w:val="002078CD"/>
    <w:rsid w:val="002107D7"/>
    <w:rsid w:val="00213AF5"/>
    <w:rsid w:val="002311B0"/>
    <w:rsid w:val="00270DFE"/>
    <w:rsid w:val="00271DA9"/>
    <w:rsid w:val="002B6AFF"/>
    <w:rsid w:val="002D329C"/>
    <w:rsid w:val="002D468F"/>
    <w:rsid w:val="002E0671"/>
    <w:rsid w:val="002E258F"/>
    <w:rsid w:val="002E4303"/>
    <w:rsid w:val="00300BBA"/>
    <w:rsid w:val="00312B4D"/>
    <w:rsid w:val="00315EDC"/>
    <w:rsid w:val="003343F8"/>
    <w:rsid w:val="00365766"/>
    <w:rsid w:val="0037734C"/>
    <w:rsid w:val="00377C7C"/>
    <w:rsid w:val="00387388"/>
    <w:rsid w:val="00390DE1"/>
    <w:rsid w:val="003A6814"/>
    <w:rsid w:val="003B5490"/>
    <w:rsid w:val="003B7DB1"/>
    <w:rsid w:val="003C5CBB"/>
    <w:rsid w:val="003E201E"/>
    <w:rsid w:val="00422079"/>
    <w:rsid w:val="00435B15"/>
    <w:rsid w:val="00447975"/>
    <w:rsid w:val="004607A6"/>
    <w:rsid w:val="00461862"/>
    <w:rsid w:val="00462175"/>
    <w:rsid w:val="00466DEF"/>
    <w:rsid w:val="00485933"/>
    <w:rsid w:val="00494DDF"/>
    <w:rsid w:val="004A01E2"/>
    <w:rsid w:val="004D0494"/>
    <w:rsid w:val="004D7703"/>
    <w:rsid w:val="004E76CE"/>
    <w:rsid w:val="00507E20"/>
    <w:rsid w:val="005155E9"/>
    <w:rsid w:val="0052555D"/>
    <w:rsid w:val="005346E4"/>
    <w:rsid w:val="00546DE9"/>
    <w:rsid w:val="00554B7D"/>
    <w:rsid w:val="005603B5"/>
    <w:rsid w:val="00582536"/>
    <w:rsid w:val="005B1027"/>
    <w:rsid w:val="005B1083"/>
    <w:rsid w:val="005B12E7"/>
    <w:rsid w:val="005C0451"/>
    <w:rsid w:val="005C1D08"/>
    <w:rsid w:val="005D2407"/>
    <w:rsid w:val="005D56A2"/>
    <w:rsid w:val="006148F4"/>
    <w:rsid w:val="00640674"/>
    <w:rsid w:val="006422A6"/>
    <w:rsid w:val="00643836"/>
    <w:rsid w:val="006474E3"/>
    <w:rsid w:val="00663CF2"/>
    <w:rsid w:val="00677E2B"/>
    <w:rsid w:val="00680062"/>
    <w:rsid w:val="00686756"/>
    <w:rsid w:val="006872FF"/>
    <w:rsid w:val="006921C8"/>
    <w:rsid w:val="006A2161"/>
    <w:rsid w:val="006C6ECC"/>
    <w:rsid w:val="006D2848"/>
    <w:rsid w:val="006D6890"/>
    <w:rsid w:val="00700612"/>
    <w:rsid w:val="00702B8A"/>
    <w:rsid w:val="00712421"/>
    <w:rsid w:val="0072455B"/>
    <w:rsid w:val="00736655"/>
    <w:rsid w:val="00742778"/>
    <w:rsid w:val="00784754"/>
    <w:rsid w:val="00791F82"/>
    <w:rsid w:val="00795DB2"/>
    <w:rsid w:val="007A0A53"/>
    <w:rsid w:val="007A3CEE"/>
    <w:rsid w:val="007D7A55"/>
    <w:rsid w:val="007E5EC2"/>
    <w:rsid w:val="007F62F1"/>
    <w:rsid w:val="007F6876"/>
    <w:rsid w:val="00814F0C"/>
    <w:rsid w:val="00817968"/>
    <w:rsid w:val="00817EE9"/>
    <w:rsid w:val="008215EF"/>
    <w:rsid w:val="00823792"/>
    <w:rsid w:val="008333C9"/>
    <w:rsid w:val="00835EB5"/>
    <w:rsid w:val="00836DE4"/>
    <w:rsid w:val="008370E2"/>
    <w:rsid w:val="00846760"/>
    <w:rsid w:val="00851432"/>
    <w:rsid w:val="0086132D"/>
    <w:rsid w:val="00863B68"/>
    <w:rsid w:val="00864E78"/>
    <w:rsid w:val="00866554"/>
    <w:rsid w:val="00891161"/>
    <w:rsid w:val="00892EA5"/>
    <w:rsid w:val="00895658"/>
    <w:rsid w:val="008A1D63"/>
    <w:rsid w:val="008A780F"/>
    <w:rsid w:val="008B004A"/>
    <w:rsid w:val="008B5E4F"/>
    <w:rsid w:val="008B799F"/>
    <w:rsid w:val="008C60C9"/>
    <w:rsid w:val="008D3796"/>
    <w:rsid w:val="008E1F36"/>
    <w:rsid w:val="008E40BC"/>
    <w:rsid w:val="008F5713"/>
    <w:rsid w:val="008F5A81"/>
    <w:rsid w:val="00900D3D"/>
    <w:rsid w:val="0090123B"/>
    <w:rsid w:val="009317D6"/>
    <w:rsid w:val="00947BA4"/>
    <w:rsid w:val="00954AE8"/>
    <w:rsid w:val="00991A2B"/>
    <w:rsid w:val="009A4F20"/>
    <w:rsid w:val="009C7FDA"/>
    <w:rsid w:val="009D3791"/>
    <w:rsid w:val="009D4628"/>
    <w:rsid w:val="009D7804"/>
    <w:rsid w:val="009E6302"/>
    <w:rsid w:val="009F3749"/>
    <w:rsid w:val="009F7F60"/>
    <w:rsid w:val="00A14A4E"/>
    <w:rsid w:val="00A60396"/>
    <w:rsid w:val="00A64D4A"/>
    <w:rsid w:val="00A73B02"/>
    <w:rsid w:val="00A973E1"/>
    <w:rsid w:val="00A97F88"/>
    <w:rsid w:val="00AA3704"/>
    <w:rsid w:val="00AA5578"/>
    <w:rsid w:val="00AA7C4E"/>
    <w:rsid w:val="00AD2E91"/>
    <w:rsid w:val="00AD4056"/>
    <w:rsid w:val="00AE4CAF"/>
    <w:rsid w:val="00AF7FE1"/>
    <w:rsid w:val="00B103C9"/>
    <w:rsid w:val="00B22C51"/>
    <w:rsid w:val="00B23701"/>
    <w:rsid w:val="00B32722"/>
    <w:rsid w:val="00B36FA6"/>
    <w:rsid w:val="00B42583"/>
    <w:rsid w:val="00B47DCA"/>
    <w:rsid w:val="00B5077C"/>
    <w:rsid w:val="00B53847"/>
    <w:rsid w:val="00B67DD5"/>
    <w:rsid w:val="00B83F9B"/>
    <w:rsid w:val="00BA193D"/>
    <w:rsid w:val="00BB7530"/>
    <w:rsid w:val="00BE14EE"/>
    <w:rsid w:val="00BF32FF"/>
    <w:rsid w:val="00BF7739"/>
    <w:rsid w:val="00C055AD"/>
    <w:rsid w:val="00C13ED3"/>
    <w:rsid w:val="00C154E6"/>
    <w:rsid w:val="00C17FB8"/>
    <w:rsid w:val="00C2652F"/>
    <w:rsid w:val="00C341B7"/>
    <w:rsid w:val="00C3713D"/>
    <w:rsid w:val="00C532E1"/>
    <w:rsid w:val="00C67F35"/>
    <w:rsid w:val="00C77868"/>
    <w:rsid w:val="00C820B7"/>
    <w:rsid w:val="00C91E0C"/>
    <w:rsid w:val="00C95BD4"/>
    <w:rsid w:val="00CA399C"/>
    <w:rsid w:val="00CB3F86"/>
    <w:rsid w:val="00CC2938"/>
    <w:rsid w:val="00CC47F8"/>
    <w:rsid w:val="00CE5F08"/>
    <w:rsid w:val="00CE72C3"/>
    <w:rsid w:val="00CF323A"/>
    <w:rsid w:val="00D126A2"/>
    <w:rsid w:val="00D14205"/>
    <w:rsid w:val="00D31F74"/>
    <w:rsid w:val="00D33360"/>
    <w:rsid w:val="00D454C8"/>
    <w:rsid w:val="00D77974"/>
    <w:rsid w:val="00D97BAD"/>
    <w:rsid w:val="00DB187A"/>
    <w:rsid w:val="00DC2E7F"/>
    <w:rsid w:val="00DC3551"/>
    <w:rsid w:val="00DD7A66"/>
    <w:rsid w:val="00DF028C"/>
    <w:rsid w:val="00E01E53"/>
    <w:rsid w:val="00E16D2E"/>
    <w:rsid w:val="00E8000A"/>
    <w:rsid w:val="00E95FE3"/>
    <w:rsid w:val="00EC1061"/>
    <w:rsid w:val="00ED0356"/>
    <w:rsid w:val="00EE054F"/>
    <w:rsid w:val="00EE0AAA"/>
    <w:rsid w:val="00EE4F0B"/>
    <w:rsid w:val="00EE6BCB"/>
    <w:rsid w:val="00F01AD8"/>
    <w:rsid w:val="00F10D35"/>
    <w:rsid w:val="00F12435"/>
    <w:rsid w:val="00F2373A"/>
    <w:rsid w:val="00F41A51"/>
    <w:rsid w:val="00F46B35"/>
    <w:rsid w:val="00F471D2"/>
    <w:rsid w:val="00F53533"/>
    <w:rsid w:val="00F81DEF"/>
    <w:rsid w:val="00F82FC9"/>
    <w:rsid w:val="00F92617"/>
    <w:rsid w:val="00FB02A5"/>
    <w:rsid w:val="00FD36E1"/>
    <w:rsid w:val="00FD624E"/>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A6"/>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E20"/>
    <w:pPr>
      <w:keepNext/>
      <w:keepLines/>
      <w:spacing w:before="240" w:after="0"/>
      <w:outlineLvl w:val="0"/>
    </w:pPr>
    <w:rPr>
      <w:rFonts w:asciiTheme="majorHAnsi" w:eastAsiaTheme="majorEastAsia" w:hAnsiTheme="majorHAnsi" w:cstheme="majorBidi"/>
      <w:color w:val="2F5496" w:themeColor="accent1" w:themeShade="BF"/>
      <w:sz w:val="64"/>
      <w:szCs w:val="32"/>
    </w:rPr>
  </w:style>
  <w:style w:type="paragraph" w:styleId="Heading2">
    <w:name w:val="heading 2"/>
    <w:basedOn w:val="Normal"/>
    <w:next w:val="Normal"/>
    <w:link w:val="Heading2Char"/>
    <w:uiPriority w:val="9"/>
    <w:unhideWhenUsed/>
    <w:qFormat/>
    <w:rsid w:val="005D56A2"/>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507E20"/>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77868"/>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507E20"/>
    <w:rPr>
      <w:rFonts w:asciiTheme="majorHAnsi" w:eastAsiaTheme="majorEastAsia" w:hAnsiTheme="majorHAnsi" w:cstheme="majorBidi"/>
      <w:color w:val="2F5496" w:themeColor="accent1" w:themeShade="BF"/>
      <w:sz w:val="64"/>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 w:type="character" w:styleId="HTMLCite">
    <w:name w:val="HTML Cite"/>
    <w:basedOn w:val="DefaultParagraphFont"/>
    <w:uiPriority w:val="99"/>
    <w:semiHidden/>
    <w:unhideWhenUsed/>
    <w:rsid w:val="00011878"/>
    <w:rPr>
      <w:i/>
      <w:iCs/>
    </w:rPr>
  </w:style>
  <w:style w:type="character" w:customStyle="1" w:styleId="cs1-lock-free">
    <w:name w:val="cs1-lock-free"/>
    <w:basedOn w:val="DefaultParagraphFont"/>
    <w:rsid w:val="00011878"/>
  </w:style>
  <w:style w:type="character" w:customStyle="1" w:styleId="Heading2Char">
    <w:name w:val="Heading 2 Char"/>
    <w:basedOn w:val="DefaultParagraphFont"/>
    <w:link w:val="Heading2"/>
    <w:uiPriority w:val="9"/>
    <w:rsid w:val="005D56A2"/>
    <w:rPr>
      <w:rFonts w:ascii="Times New Roman" w:eastAsiaTheme="majorEastAsia" w:hAnsi="Times New Roman" w:cstheme="majorBidi"/>
      <w:color w:val="000000" w:themeColor="text1"/>
      <w:sz w:val="32"/>
      <w:szCs w:val="26"/>
    </w:rPr>
  </w:style>
  <w:style w:type="paragraph" w:styleId="NoSpacing">
    <w:name w:val="No Spacing"/>
    <w:uiPriority w:val="1"/>
    <w:qFormat/>
    <w:rsid w:val="00507E20"/>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507E20"/>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0B21CD"/>
    <w:rPr>
      <w:color w:val="808080"/>
    </w:rPr>
  </w:style>
  <w:style w:type="character" w:customStyle="1" w:styleId="Heading4Char">
    <w:name w:val="Heading 4 Char"/>
    <w:basedOn w:val="DefaultParagraphFont"/>
    <w:link w:val="Heading4"/>
    <w:uiPriority w:val="9"/>
    <w:rsid w:val="00C77868"/>
    <w:rPr>
      <w:rFonts w:ascii="Times New Roman" w:eastAsiaTheme="majorEastAsia" w:hAnsi="Times New Roman" w:cstheme="majorBidi"/>
      <w:i/>
      <w:iCs/>
      <w:color w:val="000000" w:themeColor="text1"/>
      <w:sz w:val="24"/>
    </w:rPr>
  </w:style>
  <w:style w:type="paragraph" w:styleId="Caption">
    <w:name w:val="caption"/>
    <w:basedOn w:val="Normal"/>
    <w:next w:val="Normal"/>
    <w:uiPriority w:val="35"/>
    <w:unhideWhenUsed/>
    <w:qFormat/>
    <w:rsid w:val="000A47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1969">
      <w:bodyDiv w:val="1"/>
      <w:marLeft w:val="0"/>
      <w:marRight w:val="0"/>
      <w:marTop w:val="0"/>
      <w:marBottom w:val="0"/>
      <w:divBdr>
        <w:top w:val="none" w:sz="0" w:space="0" w:color="auto"/>
        <w:left w:val="none" w:sz="0" w:space="0" w:color="auto"/>
        <w:bottom w:val="none" w:sz="0" w:space="0" w:color="auto"/>
        <w:right w:val="none" w:sz="0" w:space="0" w:color="auto"/>
      </w:divBdr>
    </w:div>
    <w:div w:id="1161435005">
      <w:bodyDiv w:val="1"/>
      <w:marLeft w:val="0"/>
      <w:marRight w:val="0"/>
      <w:marTop w:val="0"/>
      <w:marBottom w:val="0"/>
      <w:divBdr>
        <w:top w:val="none" w:sz="0" w:space="0" w:color="auto"/>
        <w:left w:val="none" w:sz="0" w:space="0" w:color="auto"/>
        <w:bottom w:val="none" w:sz="0" w:space="0" w:color="auto"/>
        <w:right w:val="none" w:sz="0" w:space="0" w:color="auto"/>
      </w:divBdr>
    </w:div>
    <w:div w:id="1290628754">
      <w:bodyDiv w:val="1"/>
      <w:marLeft w:val="0"/>
      <w:marRight w:val="0"/>
      <w:marTop w:val="0"/>
      <w:marBottom w:val="0"/>
      <w:divBdr>
        <w:top w:val="none" w:sz="0" w:space="0" w:color="auto"/>
        <w:left w:val="none" w:sz="0" w:space="0" w:color="auto"/>
        <w:bottom w:val="none" w:sz="0" w:space="0" w:color="auto"/>
        <w:right w:val="none" w:sz="0" w:space="0" w:color="auto"/>
      </w:divBdr>
    </w:div>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364%2FOE.24.023992" TargetMode="External"/><Relationship Id="rId18" Type="http://schemas.openxmlformats.org/officeDocument/2006/relationships/hyperlink" Target="https://nexdot.fr/en/history-of-quantum-dots/" TargetMode="External"/><Relationship Id="rId3" Type="http://schemas.openxmlformats.org/officeDocument/2006/relationships/styles" Target="styles.xml"/><Relationship Id="rId21" Type="http://schemas.openxmlformats.org/officeDocument/2006/relationships/hyperlink" Target="https://www.benzinga.com/pressreleases/19/02/r13231898/the-history-and-future-of-quantum-dots" TargetMode="External"/><Relationship Id="rId7" Type="http://schemas.openxmlformats.org/officeDocument/2006/relationships/image" Target="media/image2.png"/><Relationship Id="rId12" Type="http://schemas.openxmlformats.org/officeDocument/2006/relationships/hyperlink" Target="https://en.wikipedia.org/wiki/Doi_(identifier)" TargetMode="External"/><Relationship Id="rId17" Type="http://schemas.openxmlformats.org/officeDocument/2006/relationships/hyperlink" Target="https://pubmed.ncbi.nlm.nih.gov/27828232" TargetMode="External"/><Relationship Id="rId2" Type="http://schemas.openxmlformats.org/officeDocument/2006/relationships/numbering" Target="numbering.xml"/><Relationship Id="rId16" Type="http://schemas.openxmlformats.org/officeDocument/2006/relationships/hyperlink" Target="https://en.wikipedia.org/wiki/PMID_(identifier)" TargetMode="External"/><Relationship Id="rId20" Type="http://schemas.openxmlformats.org/officeDocument/2006/relationships/hyperlink" Target="https://www.sigmaaldrich.com/CA/en/technical-documents/technical-article/materials-science-and-engineering/biosensors-and-imaging/quantum-do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i.adsabs.harvard.edu/abs/2016OExpr..2423992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orldcat.org/issn/1094-4087" TargetMode="External"/><Relationship Id="rId23" Type="http://schemas.openxmlformats.org/officeDocument/2006/relationships/fontTable" Target="fontTable.xml"/><Relationship Id="rId10" Type="http://schemas.openxmlformats.org/officeDocument/2006/relationships/hyperlink" Target="https://en.wikipedia.org/wiki/Bibcode_(identifier)" TargetMode="External"/><Relationship Id="rId19" Type="http://schemas.openxmlformats.org/officeDocument/2006/relationships/hyperlink" Target="https://www.leica-microsystems.com/science-lab/the-fundamentals-and-history-of-fluorescence-and-quantum-dots/" TargetMode="External"/><Relationship Id="rId4" Type="http://schemas.openxmlformats.org/officeDocument/2006/relationships/settings" Target="settings.xml"/><Relationship Id="rId9" Type="http://schemas.openxmlformats.org/officeDocument/2006/relationships/hyperlink" Target="https://doi.org/10.1364%2FOE.24.023992" TargetMode="External"/><Relationship Id="rId14" Type="http://schemas.openxmlformats.org/officeDocument/2006/relationships/hyperlink" Target="https://en.wikipedia.org/wiki/ISSN_(identifier)" TargetMode="External"/><Relationship Id="rId22" Type="http://schemas.openxmlformats.org/officeDocument/2006/relationships/hyperlink" Target="https://physics.stackexchange.com/questions/287542/spin-representation-in-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Mat16</b:Tag>
    <b:SourceType>JournalArticle</b:SourceType>
    <b:Guid>{0D4ABE5E-1281-4DB4-B146-7F7F12F4998E}</b:Guid>
    <b:Title>Highly efficient heralded single-photon source for telecom wavelengths based on a PPLN waveguide</b:Title>
    <b:Year>2016</b:Year>
    <b:JournalName>Optics Express</b:JournalName>
    <b:Pages>23992-24001</b:Pages>
    <b:Author>
      <b:Author>
        <b:NameList>
          <b:Person>
            <b:Last>Matthias</b:Last>
            <b:First>Bock</b:First>
          </b:Person>
          <b:Person>
            <b:Last>Lenhard</b:Last>
            <b:First>Andreas</b:First>
          </b:Person>
          <b:Person>
            <b:Last>Chunniall</b:Last>
            <b:First>Christopher</b:First>
          </b:Person>
          <b:Person>
            <b:Last>Becher</b:Last>
            <b:First>Christoph</b:First>
          </b:Person>
        </b:NameList>
      </b:Author>
    </b:Author>
    <b:RefOrder>1</b:RefOrder>
  </b:Source>
  <b:Source>
    <b:Tag>Fer08</b:Tag>
    <b:SourceType>JournalArticle</b:SourceType>
    <b:Guid>{63FC80EF-9BA5-44C6-B9D9-713163729968}</b:Guid>
    <b:Title>Analytical analysis of the “collapse-revival” effect in the Jaynes–Cummings model</b:Title>
    <b:JournalName>Physics Letters A</b:JournalName>
    <b:Year>2008</b:Year>
    <b:Pages>517-520</b:Pages>
    <b:Author>
      <b:Author>
        <b:NameList>
          <b:Person>
            <b:Last>Feranchuk</b:Last>
            <b:First>I.D.</b:First>
          </b:Person>
          <b:Person>
            <b:Last>Leonov</b:Last>
            <b:First>A.V.</b:First>
          </b:Person>
        </b:NameList>
      </b:Author>
    </b:Author>
    <b:RefOrder>2</b:RefOrder>
  </b:Source>
</b:Sources>
</file>

<file path=customXml/itemProps1.xml><?xml version="1.0" encoding="utf-8"?>
<ds:datastoreItem xmlns:ds="http://schemas.openxmlformats.org/officeDocument/2006/customXml" ds:itemID="{C496D141-EBB3-4305-AFAD-2F0A9F20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6160</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cp:revision>
  <cp:lastPrinted>2023-01-08T21:07:00Z</cp:lastPrinted>
  <dcterms:created xsi:type="dcterms:W3CDTF">2023-01-08T22:31:00Z</dcterms:created>
  <dcterms:modified xsi:type="dcterms:W3CDTF">2023-01-08T22:31:00Z</dcterms:modified>
</cp:coreProperties>
</file>