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bookmarkStart w:id="900" w:name="navtop"/>
      <w:pPr>
        <w:jc w:val="center"/>
        <w:spacing w:after="60" w:before="0"/>
      </w:pPr>
      <w:bookmarkEnd w:id="900"/>
      <w:r>
        <w:rPr>
          <w:b/>
          <w:sz w:val="26"/>
          <w:color w:val="7A1F1F"/>
        </w:rPr>
        <w:t xml:space="preserve">FOR REVIEW NAVIGATION ONLY — NOT PART OF THE RECORDED DOCUMENT</w:t>
      </w:r>
    </w:p>
    <w:p>
      <w:pPr>
        <w:jc w:val="center"/>
        <w:spacing w:after="120" w:before="0"/>
      </w:pPr>
      <w:r>
        <w:rPr>
          <w:sz w:val="20"/>
          <w:color w:val="555555"/>
        </w:rPr>
        <w:t xml:space="preserve">This page is a reviewer aid. It is excluded from recordation and from the recorded page count. The recorded document begins on the following page.</w:t>
      </w:r>
    </w:p>
    <w:p>
      <w:pPr>
        <w:spacing w:after="240" w:before="400"/>
        <w:jc w:val="center"/>
      </w:pPr>
      <w:r>
        <w:rPr>
          <w:rFonts w:ascii="Times New Roman" w:cs="Times New Roman" w:eastAsia="Times New Roman" w:hAnsi="Times New Roman"/>
          <w:b/>
          <w:bCs/>
          <w:sz w:val="24"/>
          <w:szCs w:val="24"/>
          <w:u w:val="single"/>
        </w:rPr>
        <w:t xml:space="preserve">RESTATED BY-LAWS OF THE ASSOCIATION OF APARTMENT OWNERS OF NĀ HALE O MĀKENA</w:t>
      </w:r>
    </w:p>
    <w:p>
      <w:pPr>
        <w:spacing w:after="240"/>
        <w:jc w:val="center"/>
      </w:pPr>
      <w:r>
        <w:rPr>
          <w:rFonts w:ascii="Times New Roman" w:cs="Times New Roman" w:eastAsia="Times New Roman" w:hAnsi="Times New Roman"/>
          <w:b/>
          <w:bCs/>
          <w:strike w:val="false"/>
          <w:color w:val="000000"/>
          <w:sz w:val="24"/>
          <w:szCs w:val="24"/>
        </w:rPr>
        <w:t xml:space="preserve">REDLINE — SHOWING ALL RECORDED AMENDMENTS</w:t>
      </w:r>
    </w:p>
    <w:p>
      <w:pPr>
        <w:spacing w:after="100"/>
        <w:ind w:left="215" w:right="215"/>
      </w:pPr>
      <w:r>
        <w:rPr>
          <w:rFonts w:ascii="Times New Roman" w:cs="Times New Roman" w:eastAsia="Times New Roman" w:hAnsi="Times New Roman"/>
          <w:b/>
          <w:bCs/>
          <w:strike w:val="false"/>
          <w:color w:val="000000"/>
          <w:sz w:val="21"/>
          <w:szCs w:val="21"/>
        </w:rPr>
        <w:t xml:space="preserve">How to read this document.</w:t>
      </w:r>
      <w:r>
        <w:rPr>
          <w:rFonts w:ascii="Times New Roman" w:cs="Times New Roman" w:eastAsia="Times New Roman" w:hAnsi="Times New Roman"/>
          <w:b w:val="false"/>
          <w:bCs w:val="false"/>
          <w:strike w:val="false"/>
          <w:color w:val="000000"/>
          <w:sz w:val="21"/>
          <w:szCs w:val="21"/>
        </w:rPr>
        <w:t xml:space="preserve"> The text below is the By-Laws recorded 20 November 2000 as Document No. 2000-166796, marked to show every change made by the three recorded amendments. </w:t>
      </w:r>
      <w:r>
        <w:rPr>
          <w:rFonts w:ascii="Times New Roman" w:cs="Times New Roman" w:eastAsia="Times New Roman" w:hAnsi="Times New Roman"/>
          <w:b w:val="false"/>
          <w:bCs w:val="false"/>
          <w:strike w:val="false"/>
          <w:color w:val="000000"/>
          <w:sz w:val="21"/>
          <w:szCs w:val="21"/>
          <w:u w:val="single"/>
        </w:rPr>
        <w:t xml:space="preserve">Underline</w:t>
      </w:r>
      <w:r>
        <w:rPr>
          <w:rFonts w:ascii="Times New Roman" w:cs="Times New Roman" w:eastAsia="Times New Roman" w:hAnsi="Times New Roman"/>
          <w:b w:val="false"/>
          <w:bCs w:val="false"/>
          <w:strike w:val="false"/>
          <w:color w:val="000000"/>
          <w:sz w:val="21"/>
          <w:szCs w:val="21"/>
        </w:rPr>
        <w:t xml:space="preserve"> indicates added text; </w:t>
      </w:r>
      <w:r>
        <w:rPr>
          <w:rFonts w:ascii="Times New Roman" w:cs="Times New Roman" w:eastAsia="Times New Roman" w:hAnsi="Times New Roman"/>
          <w:b w:val="false"/>
          <w:bCs w:val="false"/>
          <w:strike/>
          <w:color w:val="000000"/>
          <w:sz w:val="21"/>
          <w:szCs w:val="21"/>
        </w:rPr>
        <w:t xml:space="preserve">strikethrough</w:t>
      </w:r>
      <w:r>
        <w:rPr>
          <w:rFonts w:ascii="Times New Roman" w:cs="Times New Roman" w:eastAsia="Times New Roman" w:hAnsi="Times New Roman"/>
          <w:b w:val="false"/>
          <w:bCs w:val="false"/>
          <w:strike w:val="false"/>
          <w:color w:val="000000"/>
          <w:sz w:val="21"/>
          <w:szCs w:val="21"/>
        </w:rPr>
        <w:t xml:space="preserve"> indicates deleted or replaced text.</w:t>
      </w:r>
    </w:p>
    <w:p>
      <w:pPr>
        <w:spacing w:after="100"/>
        <w:ind w:left="215" w:right="215"/>
      </w:pPr>
      <w:r>
        <w:rPr>
          <w:rFonts w:ascii="Times New Roman" w:cs="Times New Roman" w:eastAsia="Times New Roman" w:hAnsi="Times New Roman"/>
          <w:b w:val="false"/>
          <w:bCs w:val="false"/>
          <w:strike w:val="false"/>
          <w:color w:val="1D4ED8"/>
          <w:sz w:val="21"/>
          <w:szCs w:val="21"/>
          <w:u w:val="single"/>
        </w:rPr>
        <w:t xml:space="preserve">First Amendment, recorded 26 June 2001 as Doc. No. 2001-096485</w:t>
      </w:r>
    </w:p>
    <w:p>
      <w:pPr>
        <w:spacing w:after="100"/>
        <w:ind w:left="215" w:right="215"/>
      </w:pPr>
      <w:r>
        <w:rPr>
          <w:rFonts w:ascii="Times New Roman" w:cs="Times New Roman" w:eastAsia="Times New Roman" w:hAnsi="Times New Roman"/>
          <w:b w:val="false"/>
          <w:bCs w:val="false"/>
          <w:strike w:val="false"/>
          <w:color w:val="15803D"/>
          <w:sz w:val="21"/>
          <w:szCs w:val="21"/>
          <w:u w:val="single"/>
        </w:rPr>
        <w:t xml:space="preserve">Amendment, recorded 31 October 2019 as Doc. No. A-72430789</w:t>
      </w:r>
    </w:p>
    <w:p>
      <w:pPr>
        <w:spacing w:after="100"/>
        <w:ind w:left="215" w:right="215"/>
      </w:pPr>
      <w:r>
        <w:rPr>
          <w:rFonts w:ascii="Times New Roman" w:cs="Times New Roman" w:eastAsia="Times New Roman" w:hAnsi="Times New Roman"/>
          <w:b w:val="false"/>
          <w:bCs w:val="false"/>
          <w:strike w:val="false"/>
          <w:color w:val="C2410C"/>
          <w:sz w:val="21"/>
          <w:szCs w:val="21"/>
          <w:u w:val="single"/>
        </w:rPr>
        <w:t xml:space="preserve">Amendment, recorded 1 February 2022 as Doc. No. A-80670873</w:t>
      </w:r>
    </w:p>
    <w:p>
      <w:pPr>
        <w:spacing w:after="100"/>
        <w:ind w:left="215" w:right="215"/>
      </w:pPr>
      <w:r>
        <w:rPr>
          <w:rFonts w:ascii="Times New Roman" w:cs="Times New Roman" w:eastAsia="Times New Roman" w:hAnsi="Times New Roman"/>
          <w:b w:val="false"/>
          <w:bCs w:val="false"/>
          <w:strike w:val="false"/>
          <w:color w:val="000000"/>
          <w:sz w:val="21"/>
          <w:szCs w:val="21"/>
        </w:rPr>
        <w:t xml:space="preserve">No provision other than those marked was changed by any recorded amendment. Amendment of these By-Laws requires the affirmative vote or written consent of sixty-five percent (65%) of all Apartment Owners and recordation of an instrument duly executed by the authorized officers of the Association (Section 10.2(a)).</w:t>
      </w:r>
    </w:p>
    <w:p>
      <w:pPr>
        <w:spacing w:after="140" w:before="0"/>
        <w:pageBreakBefore/>
      </w:pPr>
      <w:r>
        <w:rPr>
          <w:b/>
          <w:sz w:val="26"/>
        </w:rPr>
        <w:t xml:space="preserve">CONTENTS</w:t>
      </w:r>
    </w:p>
    <w:tbl>
      <w:tblPr>
        <w:tblW w:w="5000" w:type="pct"/>
        <w:tblLayout w:type="fixed"/>
        <w:tblBorders>
          <w:top w:val="none"/>
          <w:left w:val="none"/>
          <w:bottom w:val="none"/>
          <w:right w:val="none"/>
          <w:insideH w:val="none"/>
          <w:insideV w:val="none"/>
        </w:tblBorders>
        <w:tblCellMar>
          <w:top w:w="0" w:type="dxa"/>
          <w:bottom w:w="0" w:type="dxa"/>
          <w:left w:w="40" w:type="dxa"/>
          <w:right w:w="80" w:type="dxa"/>
        </w:tblCellMar>
      </w:tblPr>
      <w:tblGrid>
        <w:gridCol w:w="5400"/>
        <w:gridCol w:w="5400"/>
      </w:tblGrid>
      <w:tr>
        <w:tc>
          <w:tcPr>
            <w:tcW w:w="5400" w:type="dxa"/>
          </w:tcPr>
          <w:p>
            <w:pPr>
              <w:spacing w:after="36" w:before="0" w:line="264" w:lineRule="auto"/>
            </w:pPr>
            <w:hyperlink w:anchor="nav4001">
              <w:r>
                <w:rPr>
                  <w:b/>
                  <w:u w:val="single"/>
                  <w:color w:val="1D4ED8"/>
                  <w:sz w:val="20"/>
                </w:rPr>
                <w:t xml:space="preserve">ARTICLE I — DEFINITIONS</w:t>
              </w:r>
            </w:hyperlink>
          </w:p>
          <w:p>
            <w:pPr>
              <w:spacing w:after="36" w:before="0" w:line="264" w:lineRule="auto"/>
              <w:ind w:left="200"/>
            </w:pPr>
            <w:hyperlink w:anchor="nav4002">
              <w:r>
                <w:rPr>
                  <w:u w:val="single"/>
                  <w:color w:val="1D4ED8"/>
                  <w:sz w:val="20"/>
                </w:rPr>
                <w:t xml:space="preserve">SECTION 1.1 Definitions</w:t>
              </w:r>
            </w:hyperlink>
          </w:p>
          <w:p>
            <w:pPr>
              <w:spacing w:after="36" w:before="0" w:line="264" w:lineRule="auto"/>
            </w:pPr>
            <w:hyperlink w:anchor="nav4003">
              <w:r>
                <w:rPr>
                  <w:b/>
                  <w:u w:val="single"/>
                  <w:color w:val="1D4ED8"/>
                  <w:sz w:val="20"/>
                </w:rPr>
                <w:t xml:space="preserve">ARTICLE II — APPLICATION AND ENFORCEMENT</w:t>
              </w:r>
            </w:hyperlink>
          </w:p>
          <w:p>
            <w:pPr>
              <w:spacing w:after="36" w:before="0" w:line="264" w:lineRule="auto"/>
              <w:ind w:left="200"/>
            </w:pPr>
            <w:hyperlink w:anchor="nav4004">
              <w:r>
                <w:rPr>
                  <w:u w:val="single"/>
                  <w:color w:val="1D4ED8"/>
                  <w:sz w:val="20"/>
                </w:rPr>
                <w:t xml:space="preserve">SECTION 2.1 Administration and Operation</w:t>
              </w:r>
            </w:hyperlink>
          </w:p>
          <w:p>
            <w:pPr>
              <w:spacing w:after="36" w:before="0" w:line="264" w:lineRule="auto"/>
              <w:ind w:left="200"/>
            </w:pPr>
            <w:hyperlink w:anchor="nav4005">
              <w:r>
                <w:rPr>
                  <w:u w:val="single"/>
                  <w:color w:val="1D4ED8"/>
                  <w:sz w:val="20"/>
                </w:rPr>
                <w:t xml:space="preserve">SECTION 2.2 Personal Application</w:t>
              </w:r>
            </w:hyperlink>
          </w:p>
          <w:p>
            <w:pPr>
              <w:spacing w:after="36" w:before="0" w:line="264" w:lineRule="auto"/>
              <w:ind w:left="200"/>
            </w:pPr>
            <w:hyperlink w:anchor="nav4006">
              <w:r>
                <w:rPr>
                  <w:u w:val="single"/>
                  <w:color w:val="1D4ED8"/>
                  <w:sz w:val="20"/>
                </w:rPr>
                <w:t xml:space="preserve">SECTION 2.3 Compliance with Declaration, By-Law…</w:t>
              </w:r>
            </w:hyperlink>
          </w:p>
          <w:p>
            <w:pPr>
              <w:spacing w:after="36" w:before="0" w:line="264" w:lineRule="auto"/>
              <w:ind w:left="200"/>
            </w:pPr>
            <w:hyperlink w:anchor="nav4007">
              <w:r>
                <w:rPr>
                  <w:u w:val="single"/>
                  <w:color w:val="1D4ED8"/>
                  <w:sz w:val="20"/>
                </w:rPr>
                <w:t xml:space="preserve">SECTION 2.4 Attorneys' Fees and Expenses of Enf…</w:t>
              </w:r>
            </w:hyperlink>
          </w:p>
          <w:p>
            <w:pPr>
              <w:spacing w:after="36" w:before="0" w:line="264" w:lineRule="auto"/>
              <w:ind w:left="200"/>
            </w:pPr>
            <w:hyperlink w:anchor="nav4008">
              <w:r>
                <w:rPr>
                  <w:u w:val="single"/>
                  <w:color w:val="1D4ED8"/>
                  <w:sz w:val="20"/>
                </w:rPr>
                <w:t xml:space="preserve">SECTION 2.5 Conflicts</w:t>
              </w:r>
            </w:hyperlink>
          </w:p>
          <w:p>
            <w:pPr>
              <w:spacing w:after="36" w:before="0" w:line="264" w:lineRule="auto"/>
            </w:pPr>
            <w:hyperlink w:anchor="nav4009">
              <w:r>
                <w:rPr>
                  <w:b/>
                  <w:u w:val="single"/>
                  <w:color w:val="1D4ED8"/>
                  <w:sz w:val="20"/>
                </w:rPr>
                <w:t xml:space="preserve">ARTICLE III — THE ASSOCIATION</w:t>
              </w:r>
            </w:hyperlink>
          </w:p>
          <w:p>
            <w:pPr>
              <w:spacing w:after="36" w:before="0" w:line="264" w:lineRule="auto"/>
              <w:ind w:left="200"/>
            </w:pPr>
            <w:hyperlink w:anchor="nav4010">
              <w:r>
                <w:rPr>
                  <w:u w:val="single"/>
                  <w:color w:val="1D4ED8"/>
                  <w:sz w:val="20"/>
                </w:rPr>
                <w:t xml:space="preserve">SECTION 3.1 Qualifications for Membership</w:t>
              </w:r>
            </w:hyperlink>
          </w:p>
          <w:p>
            <w:pPr>
              <w:spacing w:after="36" w:before="0" w:line="264" w:lineRule="auto"/>
              <w:ind w:left="200"/>
            </w:pPr>
            <w:hyperlink w:anchor="nav4011">
              <w:r>
                <w:rPr>
                  <w:u w:val="single"/>
                  <w:color w:val="1D4ED8"/>
                  <w:sz w:val="20"/>
                </w:rPr>
                <w:t xml:space="preserve">SECTION 3.2 Powers of the Association</w:t>
              </w:r>
            </w:hyperlink>
          </w:p>
          <w:p>
            <w:pPr>
              <w:spacing w:after="36" w:before="0" w:line="264" w:lineRule="auto"/>
              <w:ind w:left="200"/>
            </w:pPr>
            <w:hyperlink w:anchor="nav4012">
              <w:r>
                <w:rPr>
                  <w:u w:val="single"/>
                  <w:color w:val="1D4ED8"/>
                  <w:sz w:val="20"/>
                </w:rPr>
                <w:t xml:space="preserve">SECTION 3.3 First Meeting; Annual Meetings</w:t>
              </w:r>
            </w:hyperlink>
          </w:p>
          <w:p>
            <w:pPr>
              <w:spacing w:after="36" w:before="0" w:line="264" w:lineRule="auto"/>
              <w:ind w:left="200"/>
            </w:pPr>
            <w:hyperlink w:anchor="nav4013">
              <w:r>
                <w:rPr>
                  <w:u w:val="single"/>
                  <w:color w:val="1D4ED8"/>
                  <w:sz w:val="20"/>
                </w:rPr>
                <w:t xml:space="preserve">SECTION 3.4 Place of Meetings</w:t>
              </w:r>
            </w:hyperlink>
          </w:p>
          <w:p>
            <w:pPr>
              <w:spacing w:after="36" w:before="0" w:line="264" w:lineRule="auto"/>
              <w:ind w:left="200"/>
            </w:pPr>
            <w:hyperlink w:anchor="nav4014">
              <w:r>
                <w:rPr>
                  <w:u w:val="single"/>
                  <w:color w:val="1D4ED8"/>
                  <w:sz w:val="20"/>
                </w:rPr>
                <w:t xml:space="preserve">SECTION 3.5 Method of Calling Special Meetings</w:t>
              </w:r>
            </w:hyperlink>
          </w:p>
          <w:p>
            <w:pPr>
              <w:spacing w:after="36" w:before="0" w:line="264" w:lineRule="auto"/>
              <w:ind w:left="200"/>
            </w:pPr>
            <w:hyperlink w:anchor="nav4015">
              <w:r>
                <w:rPr>
                  <w:u w:val="single"/>
                  <w:color w:val="1D4ED8"/>
                  <w:sz w:val="20"/>
                </w:rPr>
                <w:t xml:space="preserve">SECTION 3.6 Notice of Meetings</w:t>
              </w:r>
            </w:hyperlink>
          </w:p>
          <w:p>
            <w:pPr>
              <w:spacing w:after="36" w:before="0" w:line="264" w:lineRule="auto"/>
              <w:ind w:left="200"/>
            </w:pPr>
            <w:hyperlink w:anchor="nav4016">
              <w:r>
                <w:rPr>
                  <w:u w:val="single"/>
                  <w:color w:val="1D4ED8"/>
                  <w:sz w:val="20"/>
                </w:rPr>
                <w:t xml:space="preserve">SECTION 3.7 Quorum</w:t>
              </w:r>
            </w:hyperlink>
          </w:p>
          <w:p>
            <w:pPr>
              <w:spacing w:after="36" w:before="0" w:line="264" w:lineRule="auto"/>
              <w:ind w:left="200"/>
            </w:pPr>
            <w:hyperlink w:anchor="nav4017">
              <w:r>
                <w:rPr>
                  <w:u w:val="single"/>
                  <w:color w:val="1D4ED8"/>
                  <w:sz w:val="20"/>
                </w:rPr>
                <w:t xml:space="preserve">SECTION 3.8 Voting</w:t>
              </w:r>
            </w:hyperlink>
          </w:p>
          <w:p>
            <w:pPr>
              <w:spacing w:after="36" w:before="0" w:line="264" w:lineRule="auto"/>
              <w:ind w:left="200"/>
            </w:pPr>
            <w:hyperlink w:anchor="nav4018">
              <w:r>
                <w:rPr>
                  <w:u w:val="single"/>
                  <w:color w:val="1D4ED8"/>
                  <w:sz w:val="20"/>
                </w:rPr>
                <w:t xml:space="preserve">SECTION 3.9 Proxies and Pledges</w:t>
              </w:r>
            </w:hyperlink>
          </w:p>
          <w:p>
            <w:pPr>
              <w:spacing w:after="36" w:before="0" w:line="264" w:lineRule="auto"/>
              <w:ind w:left="200"/>
            </w:pPr>
            <w:hyperlink w:anchor="nav4019">
              <w:r>
                <w:rPr>
                  <w:u w:val="single"/>
                  <w:color w:val="1D4ED8"/>
                  <w:sz w:val="20"/>
                </w:rPr>
                <w:t xml:space="preserve">SECTION 3.10 Adjournment of Meetings</w:t>
              </w:r>
            </w:hyperlink>
          </w:p>
          <w:p>
            <w:pPr>
              <w:spacing w:after="36" w:before="0" w:line="264" w:lineRule="auto"/>
              <w:ind w:left="200"/>
            </w:pPr>
            <w:hyperlink w:anchor="nav4020">
              <w:r>
                <w:rPr>
                  <w:u w:val="single"/>
                  <w:color w:val="1D4ED8"/>
                  <w:sz w:val="20"/>
                </w:rPr>
                <w:t xml:space="preserve">SECTION 3.11 Order of Business</w:t>
              </w:r>
            </w:hyperlink>
          </w:p>
          <w:p>
            <w:pPr>
              <w:spacing w:after="36" w:before="0" w:line="264" w:lineRule="auto"/>
              <w:ind w:left="200"/>
            </w:pPr>
            <w:hyperlink w:anchor="nav4021">
              <w:r>
                <w:rPr>
                  <w:u w:val="single"/>
                  <w:color w:val="1D4ED8"/>
                  <w:sz w:val="20"/>
                </w:rPr>
                <w:t xml:space="preserve">SECTION 3.12 Conduct of Association Meetings</w:t>
              </w:r>
            </w:hyperlink>
          </w:p>
          <w:p>
            <w:pPr>
              <w:spacing w:after="36" w:before="0" w:line="264" w:lineRule="auto"/>
              <w:ind w:left="200"/>
            </w:pPr>
            <w:hyperlink w:anchor="nav4022">
              <w:r>
                <w:rPr>
                  <w:u w:val="single"/>
                  <w:color w:val="1D4ED8"/>
                  <w:sz w:val="20"/>
                </w:rPr>
                <w:t xml:space="preserve">SECTION 3.13 Registration of Association</w:t>
              </w:r>
            </w:hyperlink>
          </w:p>
          <w:p>
            <w:pPr>
              <w:spacing w:after="36" w:before="0" w:line="264" w:lineRule="auto"/>
            </w:pPr>
            <w:hyperlink w:anchor="nav4023">
              <w:r>
                <w:rPr>
                  <w:b/>
                  <w:u w:val="single"/>
                  <w:color w:val="1D4ED8"/>
                  <w:sz w:val="20"/>
                </w:rPr>
                <w:t xml:space="preserve">ARTICLE IV — BOARD OF DIRECTORS</w:t>
              </w:r>
            </w:hyperlink>
          </w:p>
          <w:p>
            <w:pPr>
              <w:spacing w:after="36" w:before="0" w:line="264" w:lineRule="auto"/>
              <w:ind w:left="200"/>
            </w:pPr>
            <w:hyperlink w:anchor="nav4024">
              <w:r>
                <w:rPr>
                  <w:u w:val="single"/>
                  <w:color w:val="1D4ED8"/>
                  <w:sz w:val="20"/>
                </w:rPr>
                <w:t xml:space="preserve">SECTION 4.1 Powers and Duties</w:t>
              </w:r>
            </w:hyperlink>
          </w:p>
          <w:p>
            <w:pPr>
              <w:spacing w:after="36" w:before="0" w:line="264" w:lineRule="auto"/>
              <w:ind w:left="200"/>
            </w:pPr>
            <w:hyperlink w:anchor="nav4025">
              <w:r>
                <w:rPr>
                  <w:u w:val="single"/>
                  <w:color w:val="1D4ED8"/>
                  <w:sz w:val="20"/>
                </w:rPr>
                <w:t xml:space="preserve">SECTION 4.2 Number; Qualification; and Compensa…</w:t>
              </w:r>
            </w:hyperlink>
          </w:p>
          <w:p>
            <w:pPr>
              <w:spacing w:after="36" w:before="0" w:line="264" w:lineRule="auto"/>
              <w:ind w:left="200"/>
            </w:pPr>
            <w:hyperlink w:anchor="nav4026">
              <w:r>
                <w:rPr>
                  <w:u w:val="single"/>
                  <w:color w:val="1D4ED8"/>
                  <w:sz w:val="20"/>
                </w:rPr>
                <w:t xml:space="preserve">SECTION 4.3 Method of Electing the Board</w:t>
              </w:r>
            </w:hyperlink>
          </w:p>
          <w:p>
            <w:pPr>
              <w:spacing w:after="36" w:before="0" w:line="264" w:lineRule="auto"/>
              <w:ind w:left="200"/>
            </w:pPr>
            <w:hyperlink w:anchor="nav4027">
              <w:r>
                <w:rPr>
                  <w:u w:val="single"/>
                  <w:color w:val="1D4ED8"/>
                  <w:sz w:val="20"/>
                </w:rPr>
                <w:t xml:space="preserve">SECTION 4.4 Term of Office</w:t>
              </w:r>
            </w:hyperlink>
          </w:p>
          <w:p>
            <w:pPr>
              <w:spacing w:after="36" w:before="0" w:line="264" w:lineRule="auto"/>
              <w:ind w:left="200"/>
            </w:pPr>
            <w:hyperlink w:anchor="nav4028">
              <w:r>
                <w:rPr>
                  <w:u w:val="single"/>
                  <w:color w:val="1D4ED8"/>
                  <w:sz w:val="20"/>
                </w:rPr>
                <w:t xml:space="preserve">SECTION 4.5 Removal of Directors</w:t>
              </w:r>
            </w:hyperlink>
          </w:p>
          <w:p>
            <w:pPr>
              <w:spacing w:after="36" w:before="0" w:line="264" w:lineRule="auto"/>
              <w:ind w:left="200"/>
            </w:pPr>
            <w:hyperlink w:anchor="nav4029">
              <w:r>
                <w:rPr>
                  <w:u w:val="single"/>
                  <w:color w:val="1D4ED8"/>
                  <w:sz w:val="20"/>
                </w:rPr>
                <w:t xml:space="preserve">SECTION 4.6 Annual Meetings</w:t>
              </w:r>
            </w:hyperlink>
          </w:p>
          <w:p>
            <w:pPr>
              <w:spacing w:after="36" w:before="0" w:line="264" w:lineRule="auto"/>
              <w:ind w:left="200"/>
            </w:pPr>
            <w:hyperlink w:anchor="nav4030">
              <w:r>
                <w:rPr>
                  <w:u w:val="single"/>
                  <w:color w:val="1D4ED8"/>
                  <w:sz w:val="20"/>
                </w:rPr>
                <w:t xml:space="preserve">SECTION 4.7 Proxy Vote</w:t>
              </w:r>
            </w:hyperlink>
          </w:p>
          <w:p>
            <w:pPr>
              <w:spacing w:after="36" w:before="0" w:line="264" w:lineRule="auto"/>
              <w:ind w:left="200"/>
            </w:pPr>
            <w:hyperlink w:anchor="nav4031">
              <w:r>
                <w:rPr>
                  <w:u w:val="single"/>
                  <w:color w:val="1D4ED8"/>
                  <w:sz w:val="20"/>
                </w:rPr>
                <w:t xml:space="preserve">SECTION 4.8 Conflict of Interest</w:t>
              </w:r>
            </w:hyperlink>
          </w:p>
          <w:p>
            <w:pPr>
              <w:spacing w:after="36" w:before="0" w:line="264" w:lineRule="auto"/>
              <w:ind w:left="200"/>
            </w:pPr>
            <w:hyperlink w:anchor="nav4032">
              <w:r>
                <w:rPr>
                  <w:u w:val="single"/>
                  <w:color w:val="1D4ED8"/>
                  <w:sz w:val="20"/>
                </w:rPr>
                <w:t xml:space="preserve">SECTION 4.9 Disclosure of Conflict</w:t>
              </w:r>
            </w:hyperlink>
          </w:p>
          <w:p>
            <w:pPr>
              <w:spacing w:after="36" w:before="0" w:line="264" w:lineRule="auto"/>
              <w:ind w:left="200"/>
            </w:pPr>
            <w:hyperlink w:anchor="nav4033">
              <w:r>
                <w:rPr>
                  <w:u w:val="single"/>
                  <w:color w:val="1D4ED8"/>
                  <w:sz w:val="20"/>
                </w:rPr>
                <w:t xml:space="preserve">SECTION 4.10 Board Meetings</w:t>
              </w:r>
            </w:hyperlink>
          </w:p>
          <w:p>
            <w:pPr>
              <w:spacing w:after="36" w:before="0" w:line="264" w:lineRule="auto"/>
              <w:ind w:left="200"/>
            </w:pPr>
            <w:hyperlink w:anchor="nav4034">
              <w:r>
                <w:rPr>
                  <w:u w:val="single"/>
                  <w:color w:val="1D4ED8"/>
                  <w:sz w:val="20"/>
                </w:rPr>
                <w:t xml:space="preserve">SECTION 4.11 Regular Meetings</w:t>
              </w:r>
            </w:hyperlink>
          </w:p>
          <w:p>
            <w:pPr>
              <w:spacing w:after="36" w:before="0" w:line="264" w:lineRule="auto"/>
              <w:ind w:left="200"/>
            </w:pPr>
            <w:hyperlink w:anchor="nav4035">
              <w:r>
                <w:rPr>
                  <w:u w:val="single"/>
                  <w:color w:val="1D4ED8"/>
                  <w:sz w:val="20"/>
                </w:rPr>
                <w:t xml:space="preserve">SECTION 4.12 Special Meetings</w:t>
              </w:r>
            </w:hyperlink>
          </w:p>
          <w:p>
            <w:pPr>
              <w:spacing w:after="36" w:before="0" w:line="264" w:lineRule="auto"/>
              <w:ind w:left="200"/>
            </w:pPr>
            <w:hyperlink w:anchor="nav4036">
              <w:r>
                <w:rPr>
                  <w:u w:val="single"/>
                  <w:color w:val="1D4ED8"/>
                  <w:sz w:val="20"/>
                </w:rPr>
                <w:t xml:space="preserve">SECTION 4.13 Notice of Board Meetings</w:t>
              </w:r>
            </w:hyperlink>
          </w:p>
          <w:p>
            <w:pPr>
              <w:spacing w:after="36" w:before="0" w:line="264" w:lineRule="auto"/>
              <w:ind w:left="200"/>
            </w:pPr>
            <w:hyperlink w:anchor="nav4037">
              <w:r>
                <w:rPr>
                  <w:u w:val="single"/>
                  <w:color w:val="1D4ED8"/>
                  <w:sz w:val="20"/>
                </w:rPr>
                <w:t xml:space="preserve">SECTION 4.14 Waiver of Notice</w:t>
              </w:r>
            </w:hyperlink>
          </w:p>
          <w:p>
            <w:pPr>
              <w:spacing w:after="36" w:before="0" w:line="264" w:lineRule="auto"/>
              <w:ind w:left="200"/>
            </w:pPr>
            <w:hyperlink w:anchor="nav4038">
              <w:r>
                <w:rPr>
                  <w:u w:val="single"/>
                  <w:color w:val="1D4ED8"/>
                  <w:sz w:val="20"/>
                </w:rPr>
                <w:t xml:space="preserve">SECTION 4.15 Minutes of Meetings</w:t>
              </w:r>
            </w:hyperlink>
          </w:p>
          <w:p>
            <w:pPr>
              <w:spacing w:after="36" w:before="0" w:line="264" w:lineRule="auto"/>
              <w:ind w:left="200"/>
            </w:pPr>
            <w:hyperlink w:anchor="nav4039">
              <w:r>
                <w:rPr>
                  <w:u w:val="single"/>
                  <w:color w:val="1D4ED8"/>
                  <w:sz w:val="20"/>
                </w:rPr>
                <w:t xml:space="preserve">SECTION 4.16 Travel Expenses</w:t>
              </w:r>
            </w:hyperlink>
          </w:p>
          <w:p>
            <w:pPr>
              <w:spacing w:after="36" w:before="0" w:line="264" w:lineRule="auto"/>
              <w:ind w:left="200"/>
            </w:pPr>
            <w:hyperlink w:anchor="nav4040">
              <w:r>
                <w:rPr>
                  <w:u w:val="single"/>
                  <w:color w:val="1D4ED8"/>
                  <w:sz w:val="20"/>
                </w:rPr>
                <w:t xml:space="preserve">SECTION 4.17 Decisions of Board of Directors</w:t>
              </w:r>
            </w:hyperlink>
          </w:p>
          <w:p>
            <w:pPr>
              <w:spacing w:after="36" w:before="0" w:line="264" w:lineRule="auto"/>
              <w:ind w:left="200"/>
            </w:pPr>
            <w:hyperlink w:anchor="nav4041">
              <w:r>
                <w:rPr>
                  <w:u w:val="single"/>
                  <w:color w:val="1D4ED8"/>
                  <w:sz w:val="20"/>
                </w:rPr>
                <w:t xml:space="preserve">SECTION 4.18 Vacancies</w:t>
              </w:r>
            </w:hyperlink>
          </w:p>
          <w:p>
            <w:pPr>
              <w:spacing w:after="36" w:before="0" w:line="264" w:lineRule="auto"/>
              <w:ind w:left="200"/>
            </w:pPr>
            <w:hyperlink w:anchor="nav4042">
              <w:r>
                <w:rPr>
                  <w:u w:val="single"/>
                  <w:color w:val="1D4ED8"/>
                  <w:sz w:val="20"/>
                </w:rPr>
                <w:t xml:space="preserve">SECTION 4.19 Liability and Indemnity of the Boa…</w:t>
              </w:r>
            </w:hyperlink>
          </w:p>
          <w:p>
            <w:pPr>
              <w:spacing w:after="36" w:before="0" w:line="264" w:lineRule="auto"/>
              <w:ind w:left="200"/>
            </w:pPr>
            <w:hyperlink w:anchor="nav4043">
              <w:r>
                <w:rPr>
                  <w:u w:val="single"/>
                  <w:color w:val="1D4ED8"/>
                  <w:sz w:val="20"/>
                </w:rPr>
                <w:t xml:space="preserve">SECTION 4.20 Fidelity Bonds</w:t>
              </w:r>
            </w:hyperlink>
          </w:p>
          <w:p>
            <w:pPr>
              <w:spacing w:after="36" w:before="0" w:line="264" w:lineRule="auto"/>
              <w:ind w:left="200"/>
            </w:pPr>
            <w:hyperlink w:anchor="nav4044">
              <w:r>
                <w:rPr>
                  <w:u w:val="single"/>
                  <w:color w:val="1D4ED8"/>
                  <w:sz w:val="20"/>
                </w:rPr>
                <w:t xml:space="preserve">SECTION 4.21 Inspection by Directors; Copies of…</w:t>
              </w:r>
            </w:hyperlink>
          </w:p>
          <w:p>
            <w:pPr>
              <w:spacing w:after="36" w:before="0" w:line="264" w:lineRule="auto"/>
              <w:ind w:left="200"/>
            </w:pPr>
            <w:hyperlink w:anchor="nav4045">
              <w:r>
                <w:rPr>
                  <w:u w:val="single"/>
                  <w:color w:val="1D4ED8"/>
                  <w:sz w:val="20"/>
                </w:rPr>
                <w:t xml:space="preserve">SECTION 4.22 Telephone Meetings</w:t>
              </w:r>
            </w:hyperlink>
          </w:p>
          <w:p>
            <w:pPr>
              <w:spacing w:after="36" w:before="0" w:line="264" w:lineRule="auto"/>
              <w:ind w:left="200"/>
            </w:pPr>
            <w:hyperlink w:anchor="nav4046">
              <w:r>
                <w:rPr>
                  <w:u w:val="single"/>
                  <w:color w:val="1D4ED8"/>
                  <w:sz w:val="20"/>
                </w:rPr>
                <w:t xml:space="preserve">SECTION 4.23 Action By Directors Without Meeting</w:t>
              </w:r>
            </w:hyperlink>
          </w:p>
          <w:p>
            <w:pPr>
              <w:spacing w:after="36" w:before="0" w:line="264" w:lineRule="auto"/>
            </w:pPr>
            <w:hyperlink w:anchor="nav4047">
              <w:r>
                <w:rPr>
                  <w:b/>
                  <w:u w:val="single"/>
                  <w:color w:val="1D4ED8"/>
                  <w:sz w:val="20"/>
                </w:rPr>
                <w:t xml:space="preserve">ARTICLE V — OFFICERS</w:t>
              </w:r>
            </w:hyperlink>
          </w:p>
          <w:p>
            <w:pPr>
              <w:spacing w:after="36" w:before="0" w:line="264" w:lineRule="auto"/>
              <w:ind w:left="200"/>
            </w:pPr>
            <w:hyperlink w:anchor="nav4048">
              <w:r>
                <w:rPr>
                  <w:u w:val="single"/>
                  <w:color w:val="1D4ED8"/>
                  <w:sz w:val="20"/>
                </w:rPr>
                <w:t xml:space="preserve">SECTION 5.1 Election and Term of Office</w:t>
              </w:r>
            </w:hyperlink>
          </w:p>
          <w:p>
            <w:pPr>
              <w:spacing w:after="36" w:before="0" w:line="264" w:lineRule="auto"/>
              <w:ind w:left="200"/>
            </w:pPr>
            <w:hyperlink w:anchor="nav4049">
              <w:r>
                <w:rPr>
                  <w:u w:val="single"/>
                  <w:color w:val="1D4ED8"/>
                  <w:sz w:val="20"/>
                </w:rPr>
                <w:t xml:space="preserve">SECTION 5.2 Restriction on Qualification</w:t>
              </w:r>
            </w:hyperlink>
          </w:p>
          <w:p>
            <w:pPr>
              <w:spacing w:after="36" w:before="0" w:line="264" w:lineRule="auto"/>
              <w:ind w:left="200"/>
            </w:pPr>
            <w:hyperlink w:anchor="nav4050">
              <w:r>
                <w:rPr>
                  <w:u w:val="single"/>
                  <w:color w:val="1D4ED8"/>
                  <w:sz w:val="20"/>
                </w:rPr>
                <w:t xml:space="preserve">SECTION 5.3 President</w:t>
              </w:r>
            </w:hyperlink>
          </w:p>
          <w:p>
            <w:pPr>
              <w:spacing w:after="36" w:before="0" w:line="264" w:lineRule="auto"/>
              <w:ind w:left="200"/>
            </w:pPr>
            <w:hyperlink w:anchor="nav4051">
              <w:r>
                <w:rPr>
                  <w:u w:val="single"/>
                  <w:color w:val="1D4ED8"/>
                  <w:sz w:val="20"/>
                </w:rPr>
                <w:t xml:space="preserve">SECTION 5.4 Secretary</w:t>
              </w:r>
            </w:hyperlink>
          </w:p>
          <w:p>
            <w:pPr>
              <w:spacing w:after="36" w:before="0" w:line="264" w:lineRule="auto"/>
              <w:ind w:left="200"/>
            </w:pPr>
            <w:hyperlink w:anchor="nav4052">
              <w:r>
                <w:rPr>
                  <w:u w:val="single"/>
                  <w:color w:val="1D4ED8"/>
                  <w:sz w:val="20"/>
                </w:rPr>
                <w:t xml:space="preserve">SECTION 5.5 Treasurer</w:t>
              </w:r>
            </w:hyperlink>
          </w:p>
          <w:p>
            <w:pPr>
              <w:spacing w:after="36" w:before="0" w:line="264" w:lineRule="auto"/>
              <w:ind w:left="200"/>
            </w:pPr>
            <w:hyperlink w:anchor="nav4053">
              <w:r>
                <w:rPr>
                  <w:u w:val="single"/>
                  <w:color w:val="1D4ED8"/>
                  <w:sz w:val="20"/>
                </w:rPr>
                <w:t xml:space="preserve">SECTION 5.6 Audits</w:t>
              </w:r>
            </w:hyperlink>
          </w:p>
          <w:p>
            <w:pPr>
              <w:spacing w:after="36" w:before="0" w:line="264" w:lineRule="auto"/>
              <w:ind w:left="200"/>
            </w:pPr>
            <w:hyperlink w:anchor="nav4054">
              <w:r>
                <w:rPr>
                  <w:u w:val="single"/>
                  <w:color w:val="1D4ED8"/>
                  <w:sz w:val="20"/>
                </w:rPr>
                <w:t xml:space="preserve">SECTION 5.7 Removal of Officers</w:t>
              </w:r>
            </w:hyperlink>
          </w:p>
        </w:tc>
        <w:tc>
          <w:tcPr>
            <w:tcW w:w="5400" w:type="dxa"/>
          </w:tcPr>
          <w:p>
            <w:pPr>
              <w:spacing w:after="36" w:before="0" w:line="264" w:lineRule="auto"/>
              <w:ind w:left="200"/>
            </w:pPr>
            <w:hyperlink w:anchor="nav4055">
              <w:r>
                <w:rPr>
                  <w:u w:val="single"/>
                  <w:color w:val="1D4ED8"/>
                  <w:sz w:val="20"/>
                </w:rPr>
                <w:t xml:space="preserve">SECTION 5.8 Compensation of Officers</w:t>
              </w:r>
            </w:hyperlink>
          </w:p>
          <w:p>
            <w:pPr>
              <w:spacing w:after="36" w:before="0" w:line="264" w:lineRule="auto"/>
              <w:ind w:left="200"/>
            </w:pPr>
            <w:hyperlink w:anchor="nav4056">
              <w:r>
                <w:rPr>
                  <w:u w:val="single"/>
                  <w:color w:val="1D4ED8"/>
                  <w:sz w:val="20"/>
                </w:rPr>
                <w:t xml:space="preserve">SECTION 5.9 Agreements, Contracts, Deeds, Check…</w:t>
              </w:r>
            </w:hyperlink>
          </w:p>
          <w:p>
            <w:pPr>
              <w:spacing w:after="36" w:before="0" w:line="264" w:lineRule="auto"/>
            </w:pPr>
            <w:hyperlink w:anchor="nav4057">
              <w:r>
                <w:rPr>
                  <w:b/>
                  <w:u w:val="single"/>
                  <w:color w:val="1D4ED8"/>
                  <w:sz w:val="20"/>
                </w:rPr>
                <w:t xml:space="preserve">ARTICLE VI — MANAGEMENT</w:t>
              </w:r>
            </w:hyperlink>
          </w:p>
          <w:p>
            <w:pPr>
              <w:spacing w:after="36" w:before="0" w:line="264" w:lineRule="auto"/>
              <w:ind w:left="200"/>
            </w:pPr>
            <w:hyperlink w:anchor="nav4058">
              <w:r>
                <w:rPr>
                  <w:u w:val="single"/>
                  <w:color w:val="1D4ED8"/>
                  <w:sz w:val="20"/>
                </w:rPr>
                <w:t xml:space="preserve">SECTION 6.1 Management and Operation of the Pro…</w:t>
              </w:r>
            </w:hyperlink>
          </w:p>
          <w:p>
            <w:pPr>
              <w:spacing w:after="36" w:before="0" w:line="264" w:lineRule="auto"/>
              <w:ind w:left="200"/>
            </w:pPr>
            <w:hyperlink w:anchor="nav4059">
              <w:r>
                <w:rPr>
                  <w:u w:val="single"/>
                  <w:color w:val="1D4ED8"/>
                  <w:sz w:val="20"/>
                </w:rPr>
                <w:t xml:space="preserve">SECTION 6.2 Employment of Managing Agent</w:t>
              </w:r>
            </w:hyperlink>
          </w:p>
          <w:p>
            <w:pPr>
              <w:spacing w:after="36" w:before="0" w:line="264" w:lineRule="auto"/>
              <w:ind w:left="200"/>
            </w:pPr>
            <w:hyperlink w:anchor="nav4060">
              <w:r>
                <w:rPr>
                  <w:u w:val="single"/>
                  <w:color w:val="1D4ED8"/>
                  <w:sz w:val="20"/>
                </w:rPr>
                <w:t xml:space="preserve">SECTION 6.3 Renting or Selling of Apartments by…</w:t>
              </w:r>
            </w:hyperlink>
          </w:p>
          <w:p>
            <w:pPr>
              <w:spacing w:after="36" w:before="0" w:line="264" w:lineRule="auto"/>
              <w:ind w:left="200"/>
            </w:pPr>
            <w:hyperlink w:anchor="nav4061">
              <w:r>
                <w:rPr>
                  <w:u w:val="single"/>
                  <w:color w:val="1D4ED8"/>
                  <w:sz w:val="20"/>
                </w:rPr>
                <w:t xml:space="preserve">SECTION 6.4 Rules and Regulations</w:t>
              </w:r>
            </w:hyperlink>
          </w:p>
          <w:p>
            <w:pPr>
              <w:spacing w:after="36" w:before="0" w:line="264" w:lineRule="auto"/>
              <w:ind w:left="200"/>
            </w:pPr>
            <w:hyperlink w:anchor="nav4062">
              <w:r>
                <w:rPr>
                  <w:u w:val="single"/>
                  <w:color w:val="1D4ED8"/>
                  <w:sz w:val="20"/>
                </w:rPr>
                <w:t xml:space="preserve">SECTION 6.5 Abatement and Enjoinment of Violati…</w:t>
              </w:r>
            </w:hyperlink>
          </w:p>
          <w:p>
            <w:pPr>
              <w:spacing w:after="36" w:before="0" w:line="264" w:lineRule="auto"/>
            </w:pPr>
            <w:hyperlink w:anchor="nav4063">
              <w:r>
                <w:rPr>
                  <w:b/>
                  <w:u w:val="single"/>
                  <w:color w:val="1D4ED8"/>
                  <w:sz w:val="20"/>
                </w:rPr>
                <w:t xml:space="preserve">ARTICLE VII — COMMON EXPENSES</w:t>
              </w:r>
            </w:hyperlink>
          </w:p>
          <w:p>
            <w:pPr>
              <w:spacing w:after="36" w:before="0" w:line="264" w:lineRule="auto"/>
              <w:ind w:left="200"/>
            </w:pPr>
            <w:hyperlink w:anchor="nav4064">
              <w:r>
                <w:rPr>
                  <w:u w:val="single"/>
                  <w:color w:val="1D4ED8"/>
                  <w:sz w:val="20"/>
                </w:rPr>
                <w:t xml:space="preserve">SECTION 7.1 Common Expenses Defined</w:t>
              </w:r>
            </w:hyperlink>
          </w:p>
          <w:p>
            <w:pPr>
              <w:spacing w:after="36" w:before="0" w:line="264" w:lineRule="auto"/>
              <w:ind w:left="200"/>
            </w:pPr>
            <w:hyperlink w:anchor="nav4065">
              <w:r>
                <w:rPr>
                  <w:u w:val="single"/>
                  <w:color w:val="1D4ED8"/>
                  <w:sz w:val="20"/>
                </w:rPr>
                <w:t xml:space="preserve">SECTION 7.2 Method of Determining and Collectin…</w:t>
              </w:r>
            </w:hyperlink>
          </w:p>
          <w:p>
            <w:pPr>
              <w:spacing w:after="36" w:before="0" w:line="264" w:lineRule="auto"/>
              <w:ind w:left="200"/>
            </w:pPr>
            <w:hyperlink w:anchor="nav4066">
              <w:r>
                <w:rPr>
                  <w:u w:val="single"/>
                  <w:color w:val="1D4ED8"/>
                  <w:sz w:val="20"/>
                </w:rPr>
                <w:t xml:space="preserve">SECTION 7.3 Payment as Agent</w:t>
              </w:r>
            </w:hyperlink>
          </w:p>
          <w:p>
            <w:pPr>
              <w:spacing w:after="36" w:before="0" w:line="264" w:lineRule="auto"/>
              <w:ind w:left="200"/>
            </w:pPr>
            <w:hyperlink w:anchor="nav4067">
              <w:r>
                <w:rPr>
                  <w:u w:val="single"/>
                  <w:color w:val="1D4ED8"/>
                  <w:sz w:val="20"/>
                </w:rPr>
                <w:t xml:space="preserve">SECTION 7.4 Budget and Reserves</w:t>
              </w:r>
            </w:hyperlink>
          </w:p>
          <w:p>
            <w:pPr>
              <w:spacing w:after="36" w:before="0" w:line="264" w:lineRule="auto"/>
              <w:ind w:left="200"/>
            </w:pPr>
            <w:hyperlink w:anchor="nav4068">
              <w:r>
                <w:rPr>
                  <w:u w:val="single"/>
                  <w:color w:val="1D4ED8"/>
                  <w:sz w:val="20"/>
                </w:rPr>
                <w:t xml:space="preserve">SECTION 7.5 Default in Payment of Assessments</w:t>
              </w:r>
            </w:hyperlink>
          </w:p>
          <w:p>
            <w:pPr>
              <w:spacing w:after="36" w:before="0" w:line="264" w:lineRule="auto"/>
              <w:ind w:left="200"/>
            </w:pPr>
            <w:hyperlink w:anchor="nav4069">
              <w:r>
                <w:rPr>
                  <w:u w:val="single"/>
                  <w:color w:val="1D4ED8"/>
                  <w:sz w:val="20"/>
                </w:rPr>
                <w:t xml:space="preserve">SECTION 7.6 Assessment Disputes</w:t>
              </w:r>
            </w:hyperlink>
          </w:p>
          <w:p>
            <w:pPr>
              <w:spacing w:after="36" w:before="0" w:line="264" w:lineRule="auto"/>
              <w:ind w:left="200"/>
            </w:pPr>
            <w:hyperlink w:anchor="nav4070">
              <w:r>
                <w:rPr>
                  <w:u w:val="single"/>
                  <w:color w:val="1D4ED8"/>
                  <w:sz w:val="20"/>
                </w:rPr>
                <w:t xml:space="preserve">SECTION 7.7 Waiver</w:t>
              </w:r>
            </w:hyperlink>
          </w:p>
          <w:p>
            <w:pPr>
              <w:spacing w:after="36" w:before="0" w:line="264" w:lineRule="auto"/>
              <w:ind w:left="200"/>
            </w:pPr>
            <w:hyperlink w:anchor="nav4071">
              <w:r>
                <w:rPr>
                  <w:u w:val="single"/>
                  <w:color w:val="1D4ED8"/>
                  <w:sz w:val="20"/>
                </w:rPr>
                <w:t xml:space="preserve">SECTION 7.8 Liability of Acquirer of Title on F…</w:t>
              </w:r>
            </w:hyperlink>
          </w:p>
          <w:p>
            <w:pPr>
              <w:spacing w:after="36" w:before="0" w:line="264" w:lineRule="auto"/>
              <w:ind w:left="200"/>
            </w:pPr>
            <w:hyperlink w:anchor="nav4072">
              <w:r>
                <w:rPr>
                  <w:u w:val="single"/>
                  <w:color w:val="1D4ED8"/>
                  <w:sz w:val="20"/>
                </w:rPr>
                <w:t xml:space="preserve">SECTION 7.9 Joint and Several Liability of Gran…</w:t>
              </w:r>
            </w:hyperlink>
          </w:p>
          <w:p>
            <w:pPr>
              <w:spacing w:after="36" w:before="0" w:line="264" w:lineRule="auto"/>
              <w:ind w:left="200"/>
            </w:pPr>
            <w:hyperlink w:anchor="nav4073">
              <w:r>
                <w:rPr>
                  <w:u w:val="single"/>
                  <w:color w:val="1D4ED8"/>
                  <w:sz w:val="20"/>
                </w:rPr>
                <w:t xml:space="preserve">SECTION 7.10 Waiver of Use of Common Elements;…</w:t>
              </w:r>
            </w:hyperlink>
          </w:p>
          <w:p>
            <w:pPr>
              <w:spacing w:after="36" w:before="0" w:line="264" w:lineRule="auto"/>
              <w:ind w:left="200"/>
            </w:pPr>
            <w:hyperlink w:anchor="nav4074">
              <w:r>
                <w:rPr>
                  <w:u w:val="single"/>
                  <w:color w:val="1D4ED8"/>
                  <w:sz w:val="20"/>
                </w:rPr>
                <w:t xml:space="preserve">SECTION 7.11 Taxes and Assessments</w:t>
              </w:r>
            </w:hyperlink>
          </w:p>
          <w:p>
            <w:pPr>
              <w:spacing w:after="36" w:before="0" w:line="264" w:lineRule="auto"/>
              <w:ind w:left="200"/>
            </w:pPr>
            <w:hyperlink w:anchor="nav4075">
              <w:r>
                <w:rPr>
                  <w:u w:val="single"/>
                  <w:color w:val="1D4ED8"/>
                  <w:sz w:val="20"/>
                </w:rPr>
                <w:t xml:space="preserve">SECTION 7.12 Utility Expenses</w:t>
              </w:r>
            </w:hyperlink>
          </w:p>
          <w:p>
            <w:pPr>
              <w:spacing w:after="36" w:before="0" w:line="264" w:lineRule="auto"/>
              <w:ind w:left="200"/>
            </w:pPr>
            <w:hyperlink w:anchor="nav4076">
              <w:r>
                <w:rPr>
                  <w:u w:val="single"/>
                  <w:color w:val="1D4ED8"/>
                  <w:sz w:val="20"/>
                </w:rPr>
                <w:t xml:space="preserve">SECTION 7.13 Collection from Tenant</w:t>
              </w:r>
            </w:hyperlink>
          </w:p>
          <w:p>
            <w:pPr>
              <w:spacing w:after="36" w:before="0" w:line="264" w:lineRule="auto"/>
              <w:ind w:left="200"/>
            </w:pPr>
            <w:hyperlink w:anchor="nav4077">
              <w:r>
                <w:rPr>
                  <w:u w:val="single"/>
                  <w:color w:val="1D4ED8"/>
                  <w:sz w:val="20"/>
                </w:rPr>
                <w:t xml:space="preserve">SECTION 7.14 Severance of Utilities</w:t>
              </w:r>
            </w:hyperlink>
          </w:p>
          <w:p>
            <w:pPr>
              <w:spacing w:after="36" w:before="0" w:line="264" w:lineRule="auto"/>
            </w:pPr>
            <w:hyperlink w:anchor="nav4078">
              <w:r>
                <w:rPr>
                  <w:b/>
                  <w:u w:val="single"/>
                  <w:color w:val="1D4ED8"/>
                  <w:sz w:val="20"/>
                </w:rPr>
                <w:t xml:space="preserve">ARTICLE VIII — MAINTENANCE, REPAIR, ALTERATION…</w:t>
              </w:r>
            </w:hyperlink>
          </w:p>
          <w:p>
            <w:pPr>
              <w:spacing w:after="36" w:before="0" w:line="264" w:lineRule="auto"/>
              <w:ind w:left="200"/>
            </w:pPr>
            <w:hyperlink w:anchor="nav4079">
              <w:r>
                <w:rPr>
                  <w:u w:val="single"/>
                  <w:color w:val="1D4ED8"/>
                  <w:sz w:val="20"/>
                </w:rPr>
                <w:t xml:space="preserve">SECTION 8.1 Maintenance and Repair of Apartment…</w:t>
              </w:r>
            </w:hyperlink>
          </w:p>
          <w:p>
            <w:pPr>
              <w:spacing w:after="36" w:before="0" w:line="264" w:lineRule="auto"/>
              <w:ind w:left="200"/>
            </w:pPr>
            <w:hyperlink w:anchor="nav4080">
              <w:r>
                <w:rPr>
                  <w:u w:val="single"/>
                  <w:color w:val="1D4ED8"/>
                  <w:sz w:val="20"/>
                </w:rPr>
                <w:t xml:space="preserve">SECTION 8.2 Maintenance and Repair of Common El…</w:t>
              </w:r>
            </w:hyperlink>
          </w:p>
          <w:p>
            <w:pPr>
              <w:spacing w:after="36" w:before="0" w:line="264" w:lineRule="auto"/>
              <w:ind w:left="200"/>
            </w:pPr>
            <w:hyperlink w:anchor="nav4081">
              <w:r>
                <w:rPr>
                  <w:u w:val="single"/>
                  <w:color w:val="1D4ED8"/>
                  <w:sz w:val="20"/>
                </w:rPr>
                <w:t xml:space="preserve">SECTION 8.3 Alterations and Additions to Apartm…</w:t>
              </w:r>
            </w:hyperlink>
          </w:p>
          <w:p>
            <w:pPr>
              <w:spacing w:after="36" w:before="0" w:line="264" w:lineRule="auto"/>
              <w:ind w:left="200"/>
            </w:pPr>
            <w:hyperlink w:anchor="nav4082">
              <w:r>
                <w:rPr>
                  <w:u w:val="single"/>
                  <w:color w:val="1D4ED8"/>
                  <w:sz w:val="20"/>
                </w:rPr>
                <w:t xml:space="preserve">SECTION 8.4 Alteration of the Project</w:t>
              </w:r>
            </w:hyperlink>
          </w:p>
          <w:p>
            <w:pPr>
              <w:spacing w:after="36" w:before="0" w:line="264" w:lineRule="auto"/>
              <w:ind w:left="200"/>
            </w:pPr>
            <w:hyperlink w:anchor="nav4083">
              <w:r>
                <w:rPr>
                  <w:u w:val="single"/>
                  <w:color w:val="1D4ED8"/>
                  <w:sz w:val="20"/>
                </w:rPr>
                <w:t xml:space="preserve">SECTION 8.5 Exemptions for Persons With Disabil…</w:t>
              </w:r>
            </w:hyperlink>
          </w:p>
          <w:p>
            <w:pPr>
              <w:spacing w:after="36" w:before="0" w:line="264" w:lineRule="auto"/>
              <w:ind w:left="200"/>
            </w:pPr>
            <w:hyperlink w:anchor="nav4084">
              <w:r>
                <w:rPr>
                  <w:u w:val="single"/>
                  <w:color w:val="1D4ED8"/>
                  <w:sz w:val="20"/>
                </w:rPr>
                <w:t xml:space="preserve">SECTION 8.6 Certain Work Prohibited</w:t>
              </w:r>
            </w:hyperlink>
          </w:p>
          <w:p>
            <w:pPr>
              <w:spacing w:after="36" w:before="0" w:line="264" w:lineRule="auto"/>
              <w:ind w:left="200"/>
            </w:pPr>
            <w:hyperlink w:anchor="nav4085">
              <w:r>
                <w:rPr>
                  <w:u w:val="single"/>
                  <w:color w:val="1D4ED8"/>
                  <w:sz w:val="20"/>
                </w:rPr>
                <w:t xml:space="preserve">SECTION 8.7 Use</w:t>
              </w:r>
            </w:hyperlink>
          </w:p>
          <w:p>
            <w:pPr>
              <w:spacing w:after="36" w:before="0" w:line="264" w:lineRule="auto"/>
            </w:pPr>
            <w:hyperlink w:anchor="nav4086">
              <w:r>
                <w:rPr>
                  <w:b/>
                  <w:u w:val="single"/>
                  <w:color w:val="1D4ED8"/>
                  <w:sz w:val="20"/>
                </w:rPr>
                <w:t xml:space="preserve">ARTICLE IX — MORTGAGES</w:t>
              </w:r>
            </w:hyperlink>
          </w:p>
          <w:p>
            <w:pPr>
              <w:spacing w:after="36" w:before="0" w:line="264" w:lineRule="auto"/>
              <w:ind w:left="200"/>
            </w:pPr>
            <w:hyperlink w:anchor="nav4087">
              <w:r>
                <w:rPr>
                  <w:u w:val="single"/>
                  <w:color w:val="1D4ED8"/>
                  <w:sz w:val="20"/>
                </w:rPr>
                <w:t xml:space="preserve">SECTION 9.1 Notice to Apartment Mortgagees</w:t>
              </w:r>
            </w:hyperlink>
          </w:p>
          <w:p>
            <w:pPr>
              <w:spacing w:after="36" w:before="0" w:line="264" w:lineRule="auto"/>
              <w:ind w:left="200"/>
            </w:pPr>
            <w:hyperlink w:anchor="nav4088">
              <w:r>
                <w:rPr>
                  <w:u w:val="single"/>
                  <w:color w:val="1D4ED8"/>
                  <w:sz w:val="20"/>
                </w:rPr>
                <w:t xml:space="preserve">SECTION 9.2 Notice to Board of Directors</w:t>
              </w:r>
            </w:hyperlink>
          </w:p>
          <w:p>
            <w:pPr>
              <w:spacing w:after="36" w:before="0" w:line="264" w:lineRule="auto"/>
              <w:ind w:left="200"/>
            </w:pPr>
            <w:hyperlink w:anchor="nav4089">
              <w:r>
                <w:rPr>
                  <w:u w:val="single"/>
                  <w:color w:val="1D4ED8"/>
                  <w:sz w:val="20"/>
                </w:rPr>
                <w:t xml:space="preserve">SECTION 9.3 Mortgage Protection</w:t>
              </w:r>
            </w:hyperlink>
          </w:p>
          <w:p>
            <w:pPr>
              <w:spacing w:after="36" w:before="0" w:line="264" w:lineRule="auto"/>
              <w:ind w:left="200"/>
            </w:pPr>
            <w:hyperlink w:anchor="nav4090">
              <w:r>
                <w:rPr>
                  <w:u w:val="single"/>
                  <w:color w:val="1D4ED8"/>
                  <w:sz w:val="20"/>
                </w:rPr>
                <w:t xml:space="preserve">SECTION 9.4 Release of Information</w:t>
              </w:r>
            </w:hyperlink>
          </w:p>
          <w:p>
            <w:pPr>
              <w:spacing w:after="36" w:before="0" w:line="264" w:lineRule="auto"/>
              <w:ind w:left="200"/>
            </w:pPr>
            <w:hyperlink w:anchor="nav4091">
              <w:r>
                <w:rPr>
                  <w:u w:val="single"/>
                  <w:color w:val="1D4ED8"/>
                  <w:sz w:val="20"/>
                </w:rPr>
                <w:t xml:space="preserve">SECTION 9.5 Notification</w:t>
              </w:r>
            </w:hyperlink>
          </w:p>
          <w:p>
            <w:pPr>
              <w:spacing w:after="36" w:before="0" w:line="264" w:lineRule="auto"/>
            </w:pPr>
            <w:hyperlink w:anchor="nav4092">
              <w:r>
                <w:rPr>
                  <w:b/>
                  <w:u w:val="single"/>
                  <w:color w:val="1D4ED8"/>
                  <w:sz w:val="20"/>
                </w:rPr>
                <w:t xml:space="preserve">ARTICLE X — GENERAL PROVISIONS</w:t>
              </w:r>
            </w:hyperlink>
          </w:p>
          <w:p>
            <w:pPr>
              <w:spacing w:after="36" w:before="0" w:line="264" w:lineRule="auto"/>
              <w:ind w:left="200"/>
            </w:pPr>
            <w:hyperlink w:anchor="nav4093">
              <w:r>
                <w:rPr>
                  <w:u w:val="single"/>
                  <w:color w:val="1D4ED8"/>
                  <w:sz w:val="20"/>
                </w:rPr>
                <w:t xml:space="preserve">SECTION 10.1 Right of Access</w:t>
              </w:r>
            </w:hyperlink>
          </w:p>
          <w:p>
            <w:pPr>
              <w:spacing w:after="36" w:before="0" w:line="264" w:lineRule="auto"/>
              <w:ind w:left="200"/>
            </w:pPr>
            <w:hyperlink w:anchor="nav4094">
              <w:r>
                <w:rPr>
                  <w:u w:val="single"/>
                  <w:color w:val="1D4ED8"/>
                  <w:sz w:val="20"/>
                </w:rPr>
                <w:t xml:space="preserve">SECTION 10.2 Amendment</w:t>
              </w:r>
            </w:hyperlink>
          </w:p>
          <w:p>
            <w:pPr>
              <w:spacing w:after="36" w:before="0" w:line="264" w:lineRule="auto"/>
              <w:ind w:left="200"/>
            </w:pPr>
            <w:hyperlink w:anchor="nav4095">
              <w:r>
                <w:rPr>
                  <w:u w:val="single"/>
                  <w:color w:val="1D4ED8"/>
                  <w:sz w:val="20"/>
                </w:rPr>
                <w:t xml:space="preserve">SECTION 10.3 Condominium Documents for Board Me…</w:t>
              </w:r>
            </w:hyperlink>
          </w:p>
          <w:p>
            <w:pPr>
              <w:spacing w:after="36" w:before="0" w:line="264" w:lineRule="auto"/>
              <w:ind w:left="200"/>
            </w:pPr>
            <w:hyperlink w:anchor="nav4096">
              <w:r>
                <w:rPr>
                  <w:u w:val="single"/>
                  <w:color w:val="1D4ED8"/>
                  <w:sz w:val="20"/>
                </w:rPr>
                <w:t xml:space="preserve">SECTION 10.4 Meeting Minutes; Financial Stateme…</w:t>
              </w:r>
            </w:hyperlink>
          </w:p>
          <w:p>
            <w:pPr>
              <w:spacing w:after="36" w:before="0" w:line="264" w:lineRule="auto"/>
              <w:ind w:left="200"/>
            </w:pPr>
            <w:hyperlink w:anchor="nav4097">
              <w:r>
                <w:rPr>
                  <w:u w:val="single"/>
                  <w:color w:val="1D4ED8"/>
                  <w:sz w:val="20"/>
                </w:rPr>
                <w:t xml:space="preserve">SECTION 10.5 Availability of Project Documents</w:t>
              </w:r>
            </w:hyperlink>
          </w:p>
          <w:p>
            <w:pPr>
              <w:spacing w:after="36" w:before="0" w:line="264" w:lineRule="auto"/>
              <w:ind w:left="200"/>
            </w:pPr>
            <w:hyperlink w:anchor="nav4098">
              <w:r>
                <w:rPr>
                  <w:u w:val="single"/>
                  <w:color w:val="1D4ED8"/>
                  <w:sz w:val="20"/>
                </w:rPr>
                <w:t xml:space="preserve">SECTION 10.6 Records; Examination; Disposal</w:t>
              </w:r>
            </w:hyperlink>
          </w:p>
          <w:p>
            <w:pPr>
              <w:spacing w:after="36" w:before="0" w:line="264" w:lineRule="auto"/>
              <w:ind w:left="200"/>
            </w:pPr>
            <w:hyperlink w:anchor="nav4099">
              <w:r>
                <w:rPr>
                  <w:u w:val="single"/>
                  <w:color w:val="1D4ED8"/>
                  <w:sz w:val="20"/>
                </w:rPr>
                <w:t xml:space="preserve">SECTION 10.7 Animals</w:t>
              </w:r>
            </w:hyperlink>
          </w:p>
          <w:p>
            <w:pPr>
              <w:spacing w:after="36" w:before="0" w:line="264" w:lineRule="auto"/>
              <w:ind w:left="200"/>
            </w:pPr>
            <w:hyperlink w:anchor="nav4100">
              <w:r>
                <w:rPr>
                  <w:u w:val="single"/>
                  <w:color w:val="1D4ED8"/>
                  <w:sz w:val="20"/>
                </w:rPr>
                <w:t xml:space="preserve">SECTION 10.8 Mediation/Arbitration of Disputes…</w:t>
              </w:r>
            </w:hyperlink>
          </w:p>
          <w:p>
            <w:pPr>
              <w:spacing w:after="36" w:before="0" w:line="264" w:lineRule="auto"/>
              <w:ind w:left="200"/>
            </w:pPr>
            <w:hyperlink w:anchor="nav4101">
              <w:r>
                <w:rPr>
                  <w:u w:val="single"/>
                  <w:color w:val="1D4ED8"/>
                  <w:sz w:val="20"/>
                </w:rPr>
                <w:t xml:space="preserve">SECTION 10.9 Membership List</w:t>
              </w:r>
            </w:hyperlink>
          </w:p>
          <w:p>
            <w:pPr>
              <w:spacing w:after="36" w:before="0" w:line="264" w:lineRule="auto"/>
              <w:ind w:left="200"/>
            </w:pPr>
            <w:hyperlink w:anchor="nav4102">
              <w:r>
                <w:rPr>
                  <w:u w:val="single"/>
                  <w:color w:val="1D4ED8"/>
                  <w:sz w:val="20"/>
                </w:rPr>
                <w:t xml:space="preserve">SECTION 10.10 Notices</w:t>
              </w:r>
            </w:hyperlink>
          </w:p>
          <w:p>
            <w:pPr>
              <w:spacing w:after="36" w:before="0" w:line="264" w:lineRule="auto"/>
              <w:ind w:left="200"/>
            </w:pPr>
            <w:hyperlink w:anchor="nav4103">
              <w:r>
                <w:rPr>
                  <w:u w:val="single"/>
                  <w:color w:val="1D4ED8"/>
                  <w:sz w:val="20"/>
                </w:rPr>
                <w:t xml:space="preserve">SECTION 10.11 Captions</w:t>
              </w:r>
            </w:hyperlink>
          </w:p>
          <w:p>
            <w:pPr>
              <w:spacing w:after="36" w:before="0" w:line="264" w:lineRule="auto"/>
              <w:ind w:left="200"/>
            </w:pPr>
            <w:hyperlink w:anchor="nav4104">
              <w:r>
                <w:rPr>
                  <w:u w:val="single"/>
                  <w:color w:val="1D4ED8"/>
                  <w:sz w:val="20"/>
                </w:rPr>
                <w:t xml:space="preserve">SECTION 10.12 Pronouns</w:t>
              </w:r>
            </w:hyperlink>
          </w:p>
          <w:p>
            <w:pPr>
              <w:spacing w:after="36" w:before="0" w:line="264" w:lineRule="auto"/>
              <w:ind w:left="200"/>
            </w:pPr>
            <w:hyperlink w:anchor="nav4105">
              <w:r>
                <w:rPr>
                  <w:u w:val="single"/>
                  <w:color w:val="1D4ED8"/>
                  <w:sz w:val="20"/>
                </w:rPr>
                <w:t xml:space="preserve">SECTION 10.13 Interpretation</w:t>
              </w:r>
            </w:hyperlink>
          </w:p>
          <w:p>
            <w:pPr>
              <w:spacing w:after="36" w:before="0" w:line="264" w:lineRule="auto"/>
              <w:ind w:left="200"/>
            </w:pPr>
            <w:hyperlink w:anchor="nav4106">
              <w:r>
                <w:rPr>
                  <w:u w:val="single"/>
                  <w:color w:val="1D4ED8"/>
                  <w:sz w:val="20"/>
                </w:rPr>
                <w:t xml:space="preserve">SECTION 10.14 Severability</w:t>
              </w:r>
            </w:hyperlink>
          </w:p>
          <w:p>
            <w:pPr>
              <w:spacing w:after="36" w:before="0" w:line="264" w:lineRule="auto"/>
              <w:ind w:left="200"/>
            </w:pPr>
            <w:hyperlink w:anchor="nav4107">
              <w:r>
                <w:rPr>
                  <w:u w:val="single"/>
                  <w:color w:val="1D4ED8"/>
                  <w:sz w:val="20"/>
                </w:rPr>
                <w:t xml:space="preserve">SECTION 10.15 Changes in Law</w:t>
              </w:r>
            </w:hyperlink>
          </w:p>
        </w:tc>
      </w:tr>
    </w:tbl>
    <w:p>
      <w:pPr>
        <w:sectPr>
          <w:footerReference w:type="first" r:id="rId8"/>
          <w:footerReference w:type="default" r:id="rId8"/>
          <w:pgSz w:w="12240" w:h="15840" w:orient="portrait"/>
          <w:pgMar w:top="720" w:right="720" w:bottom="720" w:left="720" w:header="708" w:footer="708" w:gutter="0"/>
          <w:docGrid w:linePitch="360"/>
          <w:type w:val="nextPage"/>
        </w:sectPr>
      </w:pPr>
    </w:p>
    <w:p>
      <w:pPr>
        <w:tabs>
          <w:tab w:val="right" w:pos="9026"/>
        </w:tabs>
      </w:pPr>
      <w:r>
        <w:rPr>
          <w:rFonts w:ascii="Times New Roman" w:cs="Times New Roman" w:eastAsia="Times New Roman" w:hAnsi="Times New Roman"/>
          <w:sz w:val="24"/>
          <w:szCs w:val="24"/>
        </w:rPr>
        <w:t xml:space="preserve">LAND COURT SYSTEM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REGULAR SYSTEM</w:t>
      </w:r>
    </w:p>
    <w:p>
      <w:pPr>
        <w:pBdr>
          <w:bottom w:val="single" w:color="000000" w:sz="12" w:space="2"/>
        </w:pBdr>
        <w:spacing w:after="120" w:before="40"/>
      </w:pPr>
    </w:p>
    <w:p>
      <w:r>
        <w:rPr>
          <w:rFonts w:ascii="Times New Roman" w:cs="Times New Roman" w:eastAsia="Times New Roman" w:hAnsi="Times New Roman"/>
          <w:b w:val="false"/>
          <w:bCs w:val="false"/>
          <w:strike w:val="false"/>
          <w:color w:val="000000"/>
          <w:sz w:val="24"/>
          <w:szCs w:val="24"/>
        </w:rPr>
        <w:t xml:space="preserve">AFTER RECORDATION, RETURN BY:  MAIL [X]  PICK-UP [ ]:</w:t>
      </w:r>
    </w:p>
    <w:p>
      <w:pPr>
        <w:spacing w:after="0"/>
        <w:ind w:left="215"/>
      </w:pPr>
      <w:r>
        <w:rPr>
          <w:rFonts w:ascii="Times New Roman" w:cs="Times New Roman" w:eastAsia="Times New Roman" w:hAnsi="Times New Roman"/>
          <w:b w:val="false"/>
          <w:bCs w:val="false"/>
          <w:strike w:val="false"/>
          <w:color w:val="000000"/>
          <w:sz w:val="24"/>
          <w:szCs w:val="24"/>
        </w:rPr>
        <w:t xml:space="preserve">Shannon S. Sheldon, Esq.</w:t>
      </w:r>
    </w:p>
    <w:p>
      <w:pPr>
        <w:spacing w:after="0"/>
        <w:ind w:left="215"/>
      </w:pPr>
      <w:r>
        <w:rPr>
          <w:rFonts w:ascii="Times New Roman" w:cs="Times New Roman" w:eastAsia="Times New Roman" w:hAnsi="Times New Roman"/>
          <w:b w:val="false"/>
          <w:bCs w:val="false"/>
          <w:strike w:val="false"/>
          <w:color w:val="000000"/>
          <w:sz w:val="24"/>
          <w:szCs w:val="24"/>
        </w:rPr>
        <w:t xml:space="preserve">Horovitz Tilley LLLC</w:t>
      </w:r>
    </w:p>
    <w:p>
      <w:pPr>
        <w:spacing w:after="0"/>
        <w:ind w:left="215"/>
      </w:pPr>
      <w:r>
        <w:rPr>
          <w:rFonts w:ascii="Times New Roman" w:cs="Times New Roman" w:eastAsia="Times New Roman" w:hAnsi="Times New Roman"/>
          <w:b w:val="false"/>
          <w:bCs w:val="false"/>
          <w:strike w:val="false"/>
          <w:color w:val="000000"/>
          <w:sz w:val="24"/>
          <w:szCs w:val="24"/>
        </w:rPr>
        <w:t xml:space="preserve">2073 Wells Street, Suite 101</w:t>
      </w:r>
    </w:p>
    <w:p>
      <w:pPr>
        <w:spacing w:after="0"/>
        <w:ind w:left="215"/>
      </w:pPr>
      <w:r>
        <w:rPr>
          <w:rFonts w:ascii="Times New Roman" w:cs="Times New Roman" w:eastAsia="Times New Roman" w:hAnsi="Times New Roman"/>
          <w:b w:val="false"/>
          <w:bCs w:val="false"/>
          <w:strike w:val="false"/>
          <w:color w:val="000000"/>
          <w:sz w:val="24"/>
          <w:szCs w:val="24"/>
        </w:rPr>
        <w:t xml:space="preserve">Wailuku, Hawaii 96793</w:t>
      </w:r>
    </w:p>
    <w:p>
      <w:pPr>
        <w:spacing w:after="0"/>
        <w:ind w:left="215"/>
      </w:pPr>
      <w:r>
        <w:rPr>
          <w:rFonts w:ascii="Times New Roman" w:cs="Times New Roman" w:eastAsia="Times New Roman" w:hAnsi="Times New Roman"/>
          <w:b w:val="false"/>
          <w:bCs w:val="false"/>
          <w:strike w:val="false"/>
          <w:color w:val="000000"/>
          <w:sz w:val="24"/>
          <w:szCs w:val="24"/>
        </w:rPr>
        <w:t xml:space="preserve">(808) 242-5700</w:t>
      </w:r>
    </w:p>
    <w:p>
      <w:pPr>
        <w:spacing w:after="0"/>
        <w:ind w:left="215"/>
      </w:pPr>
      <w:r>
        <w:rPr>
          <w:rFonts w:ascii="Times New Roman" w:cs="Times New Roman" w:eastAsia="Times New Roman" w:hAnsi="Times New Roman"/>
          <w:b w:val="false"/>
          <w:bCs w:val="false"/>
          <w:strike w:val="false"/>
          <w:color w:val="000000"/>
          <w:sz w:val="24"/>
          <w:szCs w:val="24"/>
        </w:rPr>
        <w:t xml:space="preserve">sss@mhmaui.com</w:t>
      </w:r>
    </w:p>
    <w:p>
      <w:pPr>
        <w:pBdr>
          <w:bottom w:val="single" w:color="000000" w:sz="12" w:space="2"/>
        </w:pBdr>
        <w:spacing w:after="120" w:before="40"/>
      </w:pPr>
    </w:p>
    <w:p>
      <w:pPr>
        <w:tabs>
          <w:tab w:val="right" w:pos="9026"/>
        </w:tabs>
      </w:pPr>
      <w:r>
        <w:rPr>
          <w:rFonts w:ascii="Times New Roman" w:cs="Times New Roman" w:eastAsia="Times New Roman" w:hAnsi="Times New Roman"/>
          <w:sz w:val="24"/>
          <w:szCs w:val="24"/>
        </w:rPr>
        <w:t xml:space="preserve">TMK No. (2) 2-1-7:101	Total pages: 50</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w:r>
    </w:p>
    <w:p>
      <w:pPr>
        <w:spacing w:after="200" w:before="360"/>
        <w:jc w:val="center"/>
      </w:pPr>
      <w:r>
        <w:rPr>
          <w:rFonts w:ascii="Times New Roman" w:cs="Times New Roman" w:eastAsia="Times New Roman" w:hAnsi="Times New Roman"/>
          <w:b/>
          <w:bCs/>
          <w:sz w:val="24"/>
          <w:szCs w:val="24"/>
        </w:rPr>
        <w:t xml:space="preserve">BY-LAWS OF THE ASSOCIATION OF APARTMENT OWNERS OF NĀ HALE O MĀKENA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WHEREAS, MAKENA ESTATES L.L.C., a Hawaii limited liability company (the "Developer"), with its principal place of business and mailing address at 3620 Baldwin Avenue, Suite 107, Makawao, Maui, Hawaii 96768, is the owner in fee simple of the land described in Exhibit "A" attached hereto and made a part hereof (the "Land");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WHEREAS, the Developer intends to develop the Land and the improvements thereon as a condominium project known as "Nā Hale O Mākena" (the "Project") in accordance with plans recorded in the State of Hawaii Bureau of Conveyances as Condominium Map No. 3026 (the "Condominium Map");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WHEREAS, the Developer has submitted all of its interest in the Land and all improvements thereon to a Condominium Property Regime as established by Chapter 514A, Hawaii Revised Statutes, as amended (the "Act"), by Declaration of Condominium Property Regime dated November 20, 2000, recorded in the Bureau concurrently herewith (such Declaration of Condominium Property Regime, as the same may be amended from time to time, is hereinafter referred to as the "Declaration");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NOW, THEREFORE, the Developer hereby declares that the Land, and all improvements thereon are and shall be held, conveyed, mortgaged, encumbered, leased, rented, used, occupied and improved subject to the Declaration and to the following By-Laws of the Association of Apartment Owners of Nā Hale O Mākena, as the same may be lawfully amended from time to time (the "By-Laws"), all of which are declared to be in furtherance of the plan set forth in the Declaration and are established for the purpose of enhancing and perfecting the value, desirability and attractiveness of the Project. These By-Laws shall constitute covenants running with the Land and shall be binding upon and inure to the benefit of the Developer, its successors and assigns, and all present and future Apartment Owners, mortgagees, tenants, and occupants of the Apartments and any other person who may use any part of the Project.</w:t>
      </w:r>
    </w:p>
    <w:p>
      <w:bookmarkStart w:id="4001" w:name="nav4001"/>
      <w:pPr>
        <w:spacing w:after="200" w:before="360"/>
        <w:jc w:val="center"/>
      </w:pPr>
      <w:r>
        <w:rPr>
          <w:rFonts w:ascii="Times New Roman" w:cs="Times New Roman" w:eastAsia="Times New Roman" w:hAnsi="Times New Roman"/>
          <w:b/>
          <w:bCs/>
          <w:sz w:val="24"/>
          <w:szCs w:val="24"/>
        </w:rPr>
        <w:t xml:space="preserve">ARTICLE I — DEFINITIONS</w:t>
      </w:r>
      <w:bookmarkEnd w:id="4001"/>
    </w:p>
    <w:p>
      <w:bookmarkStart w:id="4002" w:name="nav4002"/>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1.1 </w:t>
      </w:r>
      <w:r>
        <w:rPr>
          <w:rFonts w:ascii="Times New Roman" w:cs="Times New Roman" w:eastAsia="Times New Roman" w:hAnsi="Times New Roman"/>
          <w:b w:val="false"/>
          <w:bCs w:val="false"/>
          <w:strike w:val="false"/>
          <w:color w:val="000000"/>
          <w:sz w:val="24"/>
          <w:szCs w:val="24"/>
          <w:u w:val="single"/>
        </w:rPr>
        <w:t xml:space="preserve">Definitions</w:t>
      </w:r>
      <w:r>
        <w:rPr>
          <w:rFonts w:ascii="Times New Roman" w:cs="Times New Roman" w:eastAsia="Times New Roman" w:hAnsi="Times New Roman"/>
          <w:b w:val="false"/>
          <w:bCs w:val="false"/>
          <w:strike w:val="false"/>
          <w:color w:val="000000"/>
          <w:sz w:val="24"/>
          <w:szCs w:val="24"/>
        </w:rPr>
        <w:t xml:space="preserve">.  The terms used in these By-Laws shall have the meanings given to them in the Act or the Declaration, except as expressly provided otherwise below.</w:t>
      </w:r>
      <w:bookmarkEnd w:id="4002"/>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"Act"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"Apartment" refers to each condominium Apartment identified in and created under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"Apartment Deed" refers to the recorded deed of an Apartment from the Developer to an Apartment Owner.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"Apartment Owner" or "Owner" means any apartment owner as defined in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"Association" means the Association of Apartment Owners of the Project. The name of the Association is the "Association of Apartment Owners of Nā Hale O Mākena."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"Board of Directors" or "Board" means the Board of Directors of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"Condominium Map"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"common elements" means those parts of the Project designated in the Declaration as common elements, including the limited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"Declaration"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"Developer" is MAKENA ESTATES L.L.C. or its successor in interest as "Declarant" under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"Land"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"limited common elements" means those parts of the Project designated in the Declaration as limited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"majority of Apartment Owners" has the meaning given to such term in Section 3.7 of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"Mortgagee of an Apartment" or "Apartment Mortgagee" means the holder of a mortgage encumbering the fee title to, or any recorded leasehold interest in, an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"Occupant" means an Apartment Owner or any other person who occupies or uses an Apartment or any part of the Project, including, but not limited to, an Apartment Owner's family, tenants, invitees and guests.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"Project" means and includes the Land and all improvements now or hereafter placed thereon.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"Record", "recorded" or "recordation" means to record or to be recorded in the State of Hawaii Bureau of Conveyances.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"Rules and Regulations" means the rules and regulations referred to in the Declaration and adopted pursuant to these By-Laws, as the same may be amended from time to time, governing the details of the operation and use of the Project, and certain details regarding the use of the Apartments.</w:t>
      </w:r>
    </w:p>
    <w:p>
      <w:bookmarkStart w:id="4003" w:name="nav4003"/>
      <w:pPr>
        <w:spacing w:after="200" w:before="360"/>
        <w:jc w:val="center"/>
      </w:pPr>
      <w:r>
        <w:rPr>
          <w:rFonts w:ascii="Times New Roman" w:cs="Times New Roman" w:eastAsia="Times New Roman" w:hAnsi="Times New Roman"/>
          <w:b/>
          <w:bCs/>
          <w:sz w:val="24"/>
          <w:szCs w:val="24"/>
        </w:rPr>
        <w:t xml:space="preserve">ARTICLE II — APPLICATION AND ENFORCEMENT</w:t>
      </w:r>
      <w:bookmarkEnd w:id="4003"/>
    </w:p>
    <w:p>
      <w:bookmarkStart w:id="4004" w:name="nav4004"/>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2.1 </w:t>
      </w:r>
      <w:r>
        <w:rPr>
          <w:rFonts w:ascii="Times New Roman" w:cs="Times New Roman" w:eastAsia="Times New Roman" w:hAnsi="Times New Roman"/>
          <w:b w:val="false"/>
          <w:bCs w:val="false"/>
          <w:strike w:val="false"/>
          <w:color w:val="000000"/>
          <w:sz w:val="24"/>
          <w:szCs w:val="24"/>
          <w:u w:val="single"/>
        </w:rPr>
        <w:t xml:space="preserve">Administration and Operation</w:t>
      </w:r>
      <w:r>
        <w:rPr>
          <w:rFonts w:ascii="Times New Roman" w:cs="Times New Roman" w:eastAsia="Times New Roman" w:hAnsi="Times New Roman"/>
          <w:b w:val="false"/>
          <w:bCs w:val="false"/>
          <w:strike w:val="false"/>
          <w:color w:val="000000"/>
          <w:sz w:val="24"/>
          <w:szCs w:val="24"/>
        </w:rPr>
        <w:t xml:space="preserve">.  The administration and operation of the Project shall be governed by the Declaration, these By-Laws, the Act and all other applicable laws.</w:t>
      </w:r>
      <w:bookmarkEnd w:id="4004"/>
    </w:p>
    <w:p>
      <w:bookmarkStart w:id="4005" w:name="nav4005"/>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2.2 </w:t>
      </w:r>
      <w:r>
        <w:rPr>
          <w:rFonts w:ascii="Times New Roman" w:cs="Times New Roman" w:eastAsia="Times New Roman" w:hAnsi="Times New Roman"/>
          <w:b w:val="false"/>
          <w:bCs w:val="false"/>
          <w:strike w:val="false"/>
          <w:color w:val="000000"/>
          <w:sz w:val="24"/>
          <w:szCs w:val="24"/>
          <w:u w:val="single"/>
        </w:rPr>
        <w:t xml:space="preserve">Personal Application</w:t>
      </w:r>
      <w:r>
        <w:rPr>
          <w:rFonts w:ascii="Times New Roman" w:cs="Times New Roman" w:eastAsia="Times New Roman" w:hAnsi="Times New Roman"/>
          <w:b w:val="false"/>
          <w:bCs w:val="false"/>
          <w:strike w:val="false"/>
          <w:color w:val="000000"/>
          <w:sz w:val="24"/>
          <w:szCs w:val="24"/>
        </w:rPr>
        <w:t xml:space="preserve">.  All present and future Owners, mortgagees, tenants and occupants of Apartments and their guests and employees, and any other person who may use the Project in any manner are subject to these By-Laws, the Declaration, the Rules and Regulations, as each may be amended from time to time. The acceptance of any Apartment Deed, conveyance, mortgage or similar instrument, or the acquisition of any interest in the Project, or the entry into or the act of occupancy of an Apartment, shall constitute an agreement that the provisions of these By-Laws, the Declaration, the Rules and Regulations are accepted, ratified and shall be complied with.</w:t>
      </w:r>
      <w:bookmarkEnd w:id="4005"/>
    </w:p>
    <w:p>
      <w:bookmarkStart w:id="4006" w:name="nav4006"/>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2.3 </w:t>
      </w:r>
      <w:r>
        <w:rPr>
          <w:rFonts w:ascii="Times New Roman" w:cs="Times New Roman" w:eastAsia="Times New Roman" w:hAnsi="Times New Roman"/>
          <w:b w:val="false"/>
          <w:bCs w:val="false"/>
          <w:strike w:val="false"/>
          <w:color w:val="000000"/>
          <w:sz w:val="24"/>
          <w:szCs w:val="24"/>
          <w:u w:val="single"/>
        </w:rPr>
        <w:t xml:space="preserve">Compliance with Declaration, By-Laws, Rules and Regulations</w:t>
      </w:r>
      <w:r>
        <w:rPr>
          <w:rFonts w:ascii="Times New Roman" w:cs="Times New Roman" w:eastAsia="Times New Roman" w:hAnsi="Times New Roman"/>
          <w:b w:val="false"/>
          <w:bCs w:val="false"/>
          <w:strike w:val="false"/>
          <w:color w:val="000000"/>
          <w:sz w:val="24"/>
          <w:szCs w:val="24"/>
        </w:rPr>
        <w:t xml:space="preserve">.  Each Apartment Owner, such Apartment Owner's employees, tenants, guests, invitees, and any other persons using the Project shall comply strictly with the covenants, conditions and restrictions set forth in the Declaration, these By-Laws and the Rules and Regulations. Each Apartment Owner is fully responsible for ensuring that all employees, tenants, guests, and invitees of the Apartment Owner comply strictly with such covenants, conditions and restrictions, and shall be personally liable for any such non-compliance. Failure to comply with any of the same shall be grounds for an action to recover sums due, for damages or injunctive relief, or both, maintainable by the managing agent or Board of Directors on behalf of the Association or, in a proper case, by an aggrieved Apartment Owner.</w:t>
      </w:r>
      <w:bookmarkEnd w:id="4006"/>
    </w:p>
    <w:p>
      <w:bookmarkStart w:id="4007" w:name="nav4007"/>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2.4 </w:t>
      </w:r>
      <w:r>
        <w:rPr>
          <w:rFonts w:ascii="Times New Roman" w:cs="Times New Roman" w:eastAsia="Times New Roman" w:hAnsi="Times New Roman"/>
          <w:b w:val="false"/>
          <w:bCs w:val="false"/>
          <w:strike w:val="false"/>
          <w:color w:val="000000"/>
          <w:sz w:val="24"/>
          <w:szCs w:val="24"/>
          <w:u w:val="single"/>
        </w:rPr>
        <w:t xml:space="preserve">Attorneys' Fees and Expenses of Enforcement</w:t>
      </w:r>
      <w:r>
        <w:rPr>
          <w:rFonts w:ascii="Times New Roman" w:cs="Times New Roman" w:eastAsia="Times New Roman" w:hAnsi="Times New Roman"/>
          <w:b w:val="false"/>
          <w:bCs w:val="false"/>
          <w:strike w:val="false"/>
          <w:color w:val="000000"/>
          <w:sz w:val="24"/>
          <w:szCs w:val="24"/>
        </w:rPr>
        <w:t xml:space="preserve">.  All costs and expenses, including reasonable attorneys' fees, incurred by or on behalf of the Association for:</w:t>
      </w:r>
      <w:bookmarkEnd w:id="4007"/>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(1) Collecting any delinquent assessments against any Owner's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(2) Foreclosing any lien thereon;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(3) Enforcing any provision of the Declaration, these By-Laws, the Rules and Regulations, the Act or the rules and regulations of the Real Estate Commission,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against an Apartment Owner, such Apartment Owner's employees, tenants, guests, or invitees, shall be promptly paid on demand by such Apartment Owner to the Association; provided that if the claims upon which the Association takes any action are not substantiated, all costs and expenses, including reasonable attorneys' fees, incurred by such Apartment Owner as a result of the action of the Association, shall be promptly paid on demand to such Apartment Owner by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If any claim by an Owner is substantiated in any action against the Association, any of its officers or the Board of Directors to enforce any provision of the Declaration, these By-Laws, the Rules and Regulations or the Act, then all reasonable and necessary expenses, costs and attorneys' fees incurred by such Owner shall be awarded to such Owner; provided that no such award shall be made in any derivative action unless: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(1) The Owner first shall have demanded and allowed reasonable time for the Board of Directors to pursue such enforcement; 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(2) The Owner demonstrated to the satisfaction of the court that a demand for enforcement made to the Board of Directors would have been fruitless.</w:t>
      </w:r>
    </w:p>
    <w:p>
      <w:bookmarkStart w:id="4008" w:name="nav4008"/>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2.5 </w:t>
      </w:r>
      <w:r>
        <w:rPr>
          <w:rFonts w:ascii="Times New Roman" w:cs="Times New Roman" w:eastAsia="Times New Roman" w:hAnsi="Times New Roman"/>
          <w:b w:val="false"/>
          <w:bCs w:val="false"/>
          <w:strike w:val="false"/>
          <w:color w:val="000000"/>
          <w:sz w:val="24"/>
          <w:szCs w:val="24"/>
          <w:u w:val="single"/>
        </w:rPr>
        <w:t xml:space="preserve">Conflicts</w:t>
      </w:r>
      <w:r>
        <w:rPr>
          <w:rFonts w:ascii="Times New Roman" w:cs="Times New Roman" w:eastAsia="Times New Roman" w:hAnsi="Times New Roman"/>
          <w:b w:val="false"/>
          <w:bCs w:val="false"/>
          <w:strike w:val="false"/>
          <w:color w:val="000000"/>
          <w:sz w:val="24"/>
          <w:szCs w:val="24"/>
        </w:rPr>
        <w:t xml:space="preserve">.  These By-Laws are set forth to comply with the requirements of the Act. In case any of these By-Laws conflict with the Act or the Declaration, the provisions of the Act or the Declaration, as the case may be, shall control.</w:t>
      </w:r>
      <w:bookmarkEnd w:id="4008"/>
    </w:p>
    <w:p>
      <w:bookmarkStart w:id="4009" w:name="nav4009"/>
      <w:pPr>
        <w:spacing w:after="200" w:before="360"/>
        <w:jc w:val="center"/>
      </w:pPr>
      <w:r>
        <w:rPr>
          <w:rFonts w:ascii="Times New Roman" w:cs="Times New Roman" w:eastAsia="Times New Roman" w:hAnsi="Times New Roman"/>
          <w:b/>
          <w:bCs/>
          <w:sz w:val="24"/>
          <w:szCs w:val="24"/>
        </w:rPr>
        <w:t xml:space="preserve">ARTICLE III — THE ASSOCIATION</w:t>
      </w:r>
      <w:bookmarkEnd w:id="4009"/>
    </w:p>
    <w:p>
      <w:bookmarkStart w:id="4010" w:name="nav4010"/>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3.1 </w:t>
      </w:r>
      <w:r>
        <w:rPr>
          <w:rFonts w:ascii="Times New Roman" w:cs="Times New Roman" w:eastAsia="Times New Roman" w:hAnsi="Times New Roman"/>
          <w:b w:val="false"/>
          <w:bCs w:val="false"/>
          <w:strike w:val="false"/>
          <w:color w:val="000000"/>
          <w:sz w:val="24"/>
          <w:szCs w:val="24"/>
          <w:u w:val="single"/>
        </w:rPr>
        <w:t xml:space="preserve">Qualifications for Membership</w:t>
      </w:r>
      <w:r>
        <w:rPr>
          <w:rFonts w:ascii="Times New Roman" w:cs="Times New Roman" w:eastAsia="Times New Roman" w:hAnsi="Times New Roman"/>
          <w:b w:val="false"/>
          <w:bCs w:val="false"/>
          <w:strike w:val="false"/>
          <w:color w:val="000000"/>
          <w:sz w:val="24"/>
          <w:szCs w:val="24"/>
        </w:rPr>
        <w:t xml:space="preserve">.  All Apartment Owners of the Project shall constitute the Association. The Owner of any Apartment upon acquiring title thereto shall automatically become a member of the Association and shall remain a member thereof until such time as his ownership of such Apartment ceases for any reason, at which time his membership in the Association shall automatically cease. Notwithstanding anything to the contrary provided herein, the Developer shall be entitled to vote and act on all matters as the Association and the Board of Directors until such time as the first meeting of the Association. Thereafter, the Developer, as the owner of any unsold Apartments, shall be entitled to vote the interest of each such Apartment.</w:t>
      </w:r>
      <w:bookmarkEnd w:id="4010"/>
    </w:p>
    <w:p>
      <w:bookmarkStart w:id="4011" w:name="nav4011"/>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3.2 </w:t>
      </w:r>
      <w:r>
        <w:rPr>
          <w:rFonts w:ascii="Times New Roman" w:cs="Times New Roman" w:eastAsia="Times New Roman" w:hAnsi="Times New Roman"/>
          <w:b w:val="false"/>
          <w:bCs w:val="false"/>
          <w:strike w:val="false"/>
          <w:color w:val="000000"/>
          <w:sz w:val="24"/>
          <w:szCs w:val="24"/>
          <w:u w:val="single"/>
        </w:rPr>
        <w:t xml:space="preserve">Powers of the Association</w:t>
      </w:r>
      <w:r>
        <w:rPr>
          <w:rFonts w:ascii="Times New Roman" w:cs="Times New Roman" w:eastAsia="Times New Roman" w:hAnsi="Times New Roman"/>
          <w:b w:val="false"/>
          <w:bCs w:val="false"/>
          <w:strike w:val="false"/>
          <w:color w:val="000000"/>
          <w:sz w:val="24"/>
          <w:szCs w:val="24"/>
        </w:rPr>
        <w:t xml:space="preserve">.  The Association shall have all of the powers with respect to the operation and regulation of the Project conferred upon the Association by, or which may be conferred upon the association of apartment owners of a condominium project pursuant to the provisions of, the Act, including without limiting the generality of the foregoing:</w:t>
      </w:r>
      <w:bookmarkEnd w:id="4011"/>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The election of a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The management, maintenance, acquisition, construction and care of the Association property. As used herein, the term "Association property" includes the common elements of the Project, property held by the Association, property commonly held by its members, property within the Project privately held by its members but which may be subject to a common maintenance assessment by the Association for such purposes as insurance, and property owned by any governmental agency or private or public utility and used for the benefit of the Association's members.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The collection of common expenses from the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The designation and removal of personnel necessary for the maintenance, repair and replacement of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The establishment of such restrictions and requirements not inconsistent with the Declaration, the Act or these By-Laws regarding the use and maintenance of the apartments and the use of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The amendment of these By-Laws in accordance with the Declaration, Section 10.2 hereof and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(g) Any and all powers not inconsistent with any law or the Declaration, which are reasonably incidental to the fulfillment of the purposes of the Condominium Property Regime set forth in the Declaration, or are reasonably incidental to the exercise of the Association's powers as set forth in the Declaration or herein.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Nothing in this Section 3.2 shall prohibit the delegation by the Association of any of its powers in accordance with these By-Laws, as amended from time to time.</w:t>
      </w:r>
    </w:p>
    <w:p>
      <w:bookmarkStart w:id="4012" w:name="nav4012"/>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3.3 </w:t>
      </w:r>
      <w:r>
        <w:rPr>
          <w:rFonts w:ascii="Times New Roman" w:cs="Times New Roman" w:eastAsia="Times New Roman" w:hAnsi="Times New Roman"/>
          <w:b w:val="false"/>
          <w:bCs w:val="false"/>
          <w:strike w:val="false"/>
          <w:color w:val="000000"/>
          <w:sz w:val="24"/>
          <w:szCs w:val="24"/>
          <w:u w:val="single"/>
        </w:rPr>
        <w:t xml:space="preserve">First Meeting; Annual Meetings</w:t>
      </w:r>
      <w:r>
        <w:rPr>
          <w:rFonts w:ascii="Times New Roman" w:cs="Times New Roman" w:eastAsia="Times New Roman" w:hAnsi="Times New Roman"/>
          <w:b w:val="false"/>
          <w:bCs w:val="false"/>
          <w:strike w:val="false"/>
          <w:color w:val="000000"/>
          <w:sz w:val="24"/>
          <w:szCs w:val="24"/>
        </w:rPr>
        <w:t xml:space="preserve">.  The first annual meeting of the Association shall be held upon the call of the Developer not later than one hundred eighty (180) days after recordation of the first Apartment conveyance, provided forty percent (40%) or more of the Project has been sold and recorded. If forty percent (40%) of the Project have not been sold and recorded, at the end of one year after the first Apartment conveyance, an annual meeting shall be called, provided ten percent (10%) of the Apartment Owners so request. Thereafter, the annual meetings of the Association shall be held within three (3) calendar months following the end of the fiscal year selected by the Board, and if the annual meeting date for any year shall not be held or called within said period, then the annual meeting for such year shall be held on the first weekday or Saturday of the fourth calendar month following the end of the fiscal year selected by the Board. At such annual meetings, including the first annual meeting, the Board of Directors shall be elected by ballot of the Apartment Owners in accordance with Article IV, Section 4.3 of these By-Laws. The Apartment Owners may transact such other business at such meetings as may properly come before them.</w:t>
      </w:r>
      <w:bookmarkEnd w:id="4012"/>
    </w:p>
    <w:p>
      <w:pPr>
        <w:spacing w:after="140" w:line="300" w:lineRule="auto"/>
        <w:ind w:firstLine="720"/>
        <w:jc w:val="both"/>
      </w:pPr>
      <w:r>
        <w:rPr>
          <w:rFonts w:ascii="Times New Roman" w:cs="Times New Roman" w:eastAsia="Times New Roman" w:hAnsi="Times New Roman"/>
          <w:b w:val="false"/>
          <w:bCs w:val="false"/>
          <w:strike w:val="false"/>
          <w:color w:val="C2410C"/>
          <w:sz w:val="24"/>
          <w:szCs w:val="24"/>
          <w:u w:val="single"/>
        </w:rPr>
        <w:t xml:space="preserve">Notwithstanding anything to the contrary in these By-Laws, if authorized by the Board of Directors, the Apartment Owners or proxies of Apartment Owners may participate at an annual or special meeting of the Apartment Owners by means of the Internet, teleconference, or other electronic transmission technology ("Electronic Meeting") in a manner that allows attendees the opportunity to (a) read or hear the proceedings substantially concurrently with the occurrence of the proceedings; (b) vote on matters submitted to the Apartment Owners including: election of directors, provided that votes may be verified by at least one owner not running for election or related to a person running for election who is appointed as a tally clerk; (c) pose questions; and (d) make comments. An owner or proxy of an owner participating in an Electronic Meeting shall be deemed to be present in person at the meeting. The Board may implement reasonable measures to conduct the meeting and to verify that each person deemed present and permitted to vote at the Electronic Meeting is an owner or proxy of an owner. Votes cast at an Electronic Meeting shall not be required to be secret and may be cast by voice vote, roll call vote, directed proxy, written consent, or ballot in accordance with rules established by the Board of Directors.</w:t>
      </w:r>
    </w:p>
    <w:p>
      <w:bookmarkStart w:id="4013" w:name="nav4013"/>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3.4 </w:t>
      </w:r>
      <w:r>
        <w:rPr>
          <w:rFonts w:ascii="Times New Roman" w:cs="Times New Roman" w:eastAsia="Times New Roman" w:hAnsi="Times New Roman"/>
          <w:b w:val="false"/>
          <w:bCs w:val="false"/>
          <w:strike w:val="false"/>
          <w:color w:val="000000"/>
          <w:sz w:val="24"/>
          <w:szCs w:val="24"/>
          <w:u w:val="single"/>
        </w:rPr>
        <w:t xml:space="preserve">Place of Meetings</w:t>
      </w:r>
      <w:r>
        <w:rPr>
          <w:rFonts w:ascii="Times New Roman" w:cs="Times New Roman" w:eastAsia="Times New Roman" w:hAnsi="Times New Roman"/>
          <w:b w:val="false"/>
          <w:bCs w:val="false"/>
          <w:strike w:val="false"/>
          <w:color w:val="000000"/>
          <w:sz w:val="24"/>
          <w:szCs w:val="24"/>
        </w:rPr>
        <w:t xml:space="preserve">.  All meetings of the Association shall be held at the address of the Project, or elsewhere within the State of Hawaii convenient to the Apartment Owners as determined by the Board of Directors.</w:t>
      </w:r>
      <w:bookmarkEnd w:id="4013"/>
    </w:p>
    <w:p>
      <w:bookmarkStart w:id="4014" w:name="nav4014"/>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3.5 </w:t>
      </w:r>
      <w:r>
        <w:rPr>
          <w:rFonts w:ascii="Times New Roman" w:cs="Times New Roman" w:eastAsia="Times New Roman" w:hAnsi="Times New Roman"/>
          <w:b w:val="false"/>
          <w:bCs w:val="false"/>
          <w:strike w:val="false"/>
          <w:color w:val="000000"/>
          <w:sz w:val="24"/>
          <w:szCs w:val="24"/>
          <w:u w:val="single"/>
        </w:rPr>
        <w:t xml:space="preserve">Method of Calling Special Meetings</w:t>
      </w:r>
      <w:r>
        <w:rPr>
          <w:rFonts w:ascii="Times New Roman" w:cs="Times New Roman" w:eastAsia="Times New Roman" w:hAnsi="Times New Roman"/>
          <w:b w:val="false"/>
          <w:bCs w:val="false"/>
          <w:strike w:val="false"/>
          <w:color w:val="000000"/>
          <w:sz w:val="24"/>
          <w:szCs w:val="24"/>
        </w:rPr>
        <w:t xml:space="preserve">.  Except as otherwise provided herein, special meetings of the Association shall be held at any time upon the call of the President or any two (2) Directors or upon written request signed by at least twenty-five percent (25%) of the Apartment Owners and presented to the Secretary. Upon the receipt of such call or written request, the Secretary shall send written notice of the meeting to all Apartment Owners and the meeting shall be held no earlier than fourteen (14) and no later than sixty (60) days from the receipt of such call or written request, at such time, date, and place as shall be determined by the Board.</w:t>
      </w:r>
      <w:bookmarkEnd w:id="4014"/>
    </w:p>
    <w:p>
      <w:bookmarkStart w:id="4015" w:name="nav4015"/>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3.6 </w:t>
      </w:r>
      <w:r>
        <w:rPr>
          <w:rFonts w:ascii="Times New Roman" w:cs="Times New Roman" w:eastAsia="Times New Roman" w:hAnsi="Times New Roman"/>
          <w:b w:val="false"/>
          <w:bCs w:val="false"/>
          <w:strike w:val="false"/>
          <w:color w:val="000000"/>
          <w:sz w:val="24"/>
          <w:szCs w:val="24"/>
          <w:u w:val="single"/>
        </w:rPr>
        <w:t xml:space="preserve">Notice of Meetings</w:t>
      </w:r>
      <w:r>
        <w:rPr>
          <w:rFonts w:ascii="Times New Roman" w:cs="Times New Roman" w:eastAsia="Times New Roman" w:hAnsi="Times New Roman"/>
          <w:b w:val="false"/>
          <w:bCs w:val="false"/>
          <w:strike w:val="false"/>
          <w:color w:val="000000"/>
          <w:sz w:val="24"/>
          <w:szCs w:val="24"/>
        </w:rPr>
        <w:t xml:space="preserve">.  Written notice of all Association meetings, whether annual or special, shall be given to each Apartment Owner at least fourteen (14) days but not more than ninety (90) days prior to the meeting, in any of the following ways: (a) by delivering it personally to the Apartment Owner, or (b) if the Apartment Owner resides in the Project, by leaving it at such Apartment Owner's Apartment in the Project, or (c) by mailing it, postage prepaid, addressed to the Apartment Owner at the address of such Owner as it appears on the Association's record of ownership. The written notice of meeting shall contain at least: the date, time and place of the meeting, the items on the agenda for the meeting, and a standard proxy form authorized by the Association, if any. Upon notice being given in accordance with the provisions of this Section, the failure of any member of the Association to receive actual notice of any meeting shall not in any way invalidate the meeting or proceedings thereat. The presence of an Apartment Owner or Apartment mortgagee in person or by proxy at any meeting shall be deemed a waiver of any required notice to such Owner or Apartment Mortgagee unless such Owner or Apartment Mortgagee shall at the opening thereof object to the holding of such meeting because of the failure to give notice in accordance with the provisions thereof.</w:t>
      </w:r>
      <w:bookmarkEnd w:id="4015"/>
    </w:p>
    <w:p>
      <w:bookmarkStart w:id="4016" w:name="nav4016"/>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3.7 </w:t>
      </w:r>
      <w:r>
        <w:rPr>
          <w:rFonts w:ascii="Times New Roman" w:cs="Times New Roman" w:eastAsia="Times New Roman" w:hAnsi="Times New Roman"/>
          <w:b w:val="false"/>
          <w:bCs w:val="false"/>
          <w:strike w:val="false"/>
          <w:color w:val="000000"/>
          <w:sz w:val="24"/>
          <w:szCs w:val="24"/>
          <w:u w:val="single"/>
        </w:rPr>
        <w:t xml:space="preserve">Quorum</w:t>
      </w:r>
      <w:r>
        <w:rPr>
          <w:rFonts w:ascii="Times New Roman" w:cs="Times New Roman" w:eastAsia="Times New Roman" w:hAnsi="Times New Roman"/>
          <w:b w:val="false"/>
          <w:bCs w:val="false"/>
          <w:strike w:val="false"/>
          <w:color w:val="000000"/>
          <w:sz w:val="24"/>
          <w:szCs w:val="24"/>
        </w:rPr>
        <w:t xml:space="preserve">.  At all meetings of the Association, the presence in person or by proxy of a majority of Apartment Owners shall constitute a quorum, and the acts of a majority of the Apartment Owners present in person or by proxy at any meeting of the Association at which a quorum is present shall be binding upon all Apartment Owners for all purposes, except as otherwise provided in the Declaration or in these By-Laws. The term "majority of Apartment Owners" herein means the Owners of Apartments to which are appurtenant more than fifty percent (50%) of the common interests of the Project, and any other specified percentage of Apartment Owners means the Owners of Apartments to which are appurtenant such specified percentage of the common interests.</w:t>
      </w:r>
      <w:bookmarkEnd w:id="4016"/>
    </w:p>
    <w:p>
      <w:bookmarkStart w:id="4017" w:name="nav4017"/>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3.8 </w:t>
      </w:r>
      <w:r>
        <w:rPr>
          <w:rFonts w:ascii="Times New Roman" w:cs="Times New Roman" w:eastAsia="Times New Roman" w:hAnsi="Times New Roman"/>
          <w:b w:val="false"/>
          <w:bCs w:val="false"/>
          <w:strike w:val="false"/>
          <w:color w:val="000000"/>
          <w:sz w:val="24"/>
          <w:szCs w:val="24"/>
          <w:u w:val="single"/>
        </w:rPr>
        <w:t xml:space="preserve">Voting</w:t>
      </w:r>
      <w:r>
        <w:rPr>
          <w:rFonts w:ascii="Times New Roman" w:cs="Times New Roman" w:eastAsia="Times New Roman" w:hAnsi="Times New Roman"/>
          <w:b w:val="false"/>
          <w:bCs w:val="false"/>
          <w:strike w:val="false"/>
          <w:color w:val="000000"/>
          <w:sz w:val="24"/>
          <w:szCs w:val="24"/>
        </w:rPr>
        <w:t xml:space="preserve">.  Voting shall be on a percentage basis, and the percentage of the total vote to which each Apartment is entitled shall be the percentage of the common interests assigned to such Apartment pursuant to the Declaration. Votes may be cast in person or by proxy by the Apartment Owners. A personal representative, guardian or trustee may vote in person or by proxy at any meeting of the Association the vote for any Apartment owned or controlled by him in such capacity, provided that prior to such meeting he shall first present evidence satisfactory to the Board of Directors that he owns or controls such Apartment in such capacity. The vote for any Apartment owned by two or more persons may be exercised by any one of them present at any meeting in the absence of protest by the other or others, and, in case of protest, the entire vote allocated to such Apartment shall not be counted.</w:t>
      </w:r>
      <w:bookmarkEnd w:id="4017"/>
    </w:p>
    <w:p>
      <w:bookmarkStart w:id="4018" w:name="nav4018"/>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3.9 </w:t>
      </w:r>
      <w:r>
        <w:rPr>
          <w:rFonts w:ascii="Times New Roman" w:cs="Times New Roman" w:eastAsia="Times New Roman" w:hAnsi="Times New Roman"/>
          <w:b w:val="false"/>
          <w:bCs w:val="false"/>
          <w:strike w:val="false"/>
          <w:color w:val="000000"/>
          <w:sz w:val="24"/>
          <w:szCs w:val="24"/>
          <w:u w:val="single"/>
        </w:rPr>
        <w:t xml:space="preserve">Proxies and Pledges</w:t>
      </w:r>
      <w:r>
        <w:rPr>
          <w:rFonts w:ascii="Times New Roman" w:cs="Times New Roman" w:eastAsia="Times New Roman" w:hAnsi="Times New Roman"/>
          <w:b w:val="false"/>
          <w:bCs w:val="false"/>
          <w:strike w:val="false"/>
          <w:color w:val="000000"/>
          <w:sz w:val="24"/>
          <w:szCs w:val="24"/>
        </w:rPr>
        <w:t xml:space="preserve">.  (a) No resident manager or managing agent shall solicit, for use by the resident manager or managing agent, any proxies from any Apartment Owner, nor shall the resident manager or managing agent cast any proxy vote at any Association meeting except for the purpose of establishing a quorum. If the Board of Directors intends to use Association funds to distribute proxies it shall first post notice of its intent to distribute proxies in prominent locations within the Project at least thirty (30) days prior to its distribution of proxies; provided that if the Board of Directors receives within seven (7) days of the posted notice a request by any Owner for use of Association funds to solicit proxies accompanied by a statement, the Board of Directors shall mail to all Owners either:</w:t>
      </w:r>
      <w:bookmarkEnd w:id="4018"/>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A proxy form containing either the name of all Owners who have requested the use of Association funds for soliciting proxies accompanied by their statements; 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 A proxy form containing no names, but accompanied by a list of names of all Owners who have requested the use of Association funds for soliciting proxies and their statements.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The statement shall not exceed one hundred words, indicating the Owner's qualifications to serve on the Board of Directors and reasons for wanting to receive proxies.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The authority given by the Apartment Owner to another person to represent him at meetings of the Association shall be in writing. A proxy, to be valid, must: (i) be delivered to the Secretary or the managing agent no later than 4:30 p.m. on the second business day prior to the date of the meeting to which it pertains; (ii) contain at least the name of the Association, the date of the meeting of the Association, the printed name and signature of the person or persons giving the proxy, the apartment or apartments for which the proxy is given, and the date that the proxy is given; (iii) contain boxes wherein the owner has indicated that the proxy is given: (A) for quorum purposes only; (B) to the individual whose name is printed on a line next to this box; (C) to the Board of Directors as a whole and that the vote be made on the basis of the preference of the majority of the Board; or (D) to those directors present at the meeting and the vote to be shared with each Board member receiving an equal percentage.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A proxy shall only be valid for the meeting to which the proxy pertains and its adjournments, may designate any person as proxy, and may be limited as the owner desires and indicates; provided that no proxy shall be irrevocable unless coupled with a financial interest in the applicable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No officer of the Board of Directors shall use Association funds to solicit proxies; provided that this shall not prevent any officer from exercising his right as an Apartment Owner under Section 514A-82(b)(4) of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Voting rights transferred or pledged by mortgage, deed of trust or agreement of sale of any Apartment or interest therein, a copy of which is filed with the Board of Directors, shall be exercised only by the person designated in such instrument until the written release or other termination thereof is filed with the Board of Directors. Nothing in subsections (b), (c) or (d) of this Section 3.9 shall affect the holder of any proxy under a first mortgage of record or under an agreement of sale of any Apartment or interest therein. Any one of two or more persons owning any Apartment may give or revoke a proxy for the entire vote of such Apartment. No proxy may be given by a co-Owner or co-Owners for only a share of an Apartment's vote. Any proxy given by a co-Owner or co-Owners of an Apartment may be exercised to cast the entire vote for such Apartment in the absence of protest by another co-Owner or the holder of a proxy from another co-Owner, and, in case of such protest, the entire vote allocated to such Apartment shall not be counted.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The Board of Directors shall not adopt any rule prohibiting the solicitation of proxies or distribution of materials relating to Association matters on the common elements by apartment owners; provided the Board of Directors may adopt rules regulating reasonable time, place, and manner of such solicitations or distributions, or both. The Board of Directors may prohibit commercial solicitations.</w:t>
      </w:r>
    </w:p>
    <w:p>
      <w:bookmarkStart w:id="4019" w:name="nav4019"/>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3.10 </w:t>
      </w:r>
      <w:r>
        <w:rPr>
          <w:rFonts w:ascii="Times New Roman" w:cs="Times New Roman" w:eastAsia="Times New Roman" w:hAnsi="Times New Roman"/>
          <w:b w:val="false"/>
          <w:bCs w:val="false"/>
          <w:strike w:val="false"/>
          <w:color w:val="000000"/>
          <w:sz w:val="24"/>
          <w:szCs w:val="24"/>
          <w:u w:val="single"/>
        </w:rPr>
        <w:t xml:space="preserve">Adjournment of Meetings</w:t>
      </w:r>
      <w:r>
        <w:rPr>
          <w:rFonts w:ascii="Times New Roman" w:cs="Times New Roman" w:eastAsia="Times New Roman" w:hAnsi="Times New Roman"/>
          <w:b w:val="false"/>
          <w:bCs w:val="false"/>
          <w:strike w:val="false"/>
          <w:color w:val="000000"/>
          <w:sz w:val="24"/>
          <w:szCs w:val="24"/>
        </w:rPr>
        <w:t xml:space="preserve">.  Any meeting of the Association may from time to time be adjourned to a time not less than forty-eight (48) hours from the time the original meeting was called as may be determined by a majority of the Apartment Owners present, without any further notice other than the announcement at such meeting. If a quorum is present upon reconvening such adjourned meeting, any business may be transacted which might have been transacted by a quorum at the meeting as originally called.</w:t>
      </w:r>
      <w:bookmarkEnd w:id="4019"/>
    </w:p>
    <w:p>
      <w:bookmarkStart w:id="4020" w:name="nav4020"/>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3.11 </w:t>
      </w:r>
      <w:r>
        <w:rPr>
          <w:rFonts w:ascii="Times New Roman" w:cs="Times New Roman" w:eastAsia="Times New Roman" w:hAnsi="Times New Roman"/>
          <w:b w:val="false"/>
          <w:bCs w:val="false"/>
          <w:strike w:val="false"/>
          <w:color w:val="000000"/>
          <w:sz w:val="24"/>
          <w:szCs w:val="24"/>
          <w:u w:val="single"/>
        </w:rPr>
        <w:t xml:space="preserve">Order of Business</w:t>
      </w:r>
      <w:r>
        <w:rPr>
          <w:rFonts w:ascii="Times New Roman" w:cs="Times New Roman" w:eastAsia="Times New Roman" w:hAnsi="Times New Roman"/>
          <w:b w:val="false"/>
          <w:bCs w:val="false"/>
          <w:strike w:val="false"/>
          <w:color w:val="000000"/>
          <w:sz w:val="24"/>
          <w:szCs w:val="24"/>
        </w:rPr>
        <w:t xml:space="preserve">.  The order of business at all Association meetings shall be generally as follows:</w:t>
      </w:r>
      <w:bookmarkEnd w:id="4020"/>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Roll call;</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Proof of notice of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Reading of minutes of preceding meeting (unless waived by vote of a majority of the Association members present at such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Reports of officers;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Report of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Reports of committees;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(g) Election of members of the Board of Directors (when so required);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(h) Unfinished business;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New business.</w:t>
      </w:r>
    </w:p>
    <w:p>
      <w:bookmarkStart w:id="4021" w:name="nav4021"/>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3.12 </w:t>
      </w:r>
      <w:r>
        <w:rPr>
          <w:rFonts w:ascii="Times New Roman" w:cs="Times New Roman" w:eastAsia="Times New Roman" w:hAnsi="Times New Roman"/>
          <w:b w:val="false"/>
          <w:bCs w:val="false"/>
          <w:strike w:val="false"/>
          <w:color w:val="000000"/>
          <w:sz w:val="24"/>
          <w:szCs w:val="24"/>
          <w:u w:val="single"/>
        </w:rPr>
        <w:t xml:space="preserve">Conduct of Association Meetings</w:t>
      </w:r>
      <w:r>
        <w:rPr>
          <w:rFonts w:ascii="Times New Roman" w:cs="Times New Roman" w:eastAsia="Times New Roman" w:hAnsi="Times New Roman"/>
          <w:b w:val="false"/>
          <w:bCs w:val="false"/>
          <w:strike w:val="false"/>
          <w:color w:val="000000"/>
          <w:sz w:val="24"/>
          <w:szCs w:val="24"/>
        </w:rPr>
        <w:t xml:space="preserve">.  All meetings of the Association shall be conducted in accordance with the most current edition of Robert's Rules of Order.</w:t>
      </w:r>
      <w:bookmarkEnd w:id="4021"/>
    </w:p>
    <w:p>
      <w:bookmarkStart w:id="4022" w:name="nav4022"/>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3.13 </w:t>
      </w:r>
      <w:r>
        <w:rPr>
          <w:rFonts w:ascii="Times New Roman" w:cs="Times New Roman" w:eastAsia="Times New Roman" w:hAnsi="Times New Roman"/>
          <w:b w:val="false"/>
          <w:bCs w:val="false"/>
          <w:strike w:val="false"/>
          <w:color w:val="000000"/>
          <w:sz w:val="24"/>
          <w:szCs w:val="24"/>
          <w:u w:val="single"/>
        </w:rPr>
        <w:t xml:space="preserve">Registration of Association</w:t>
      </w:r>
      <w:r>
        <w:rPr>
          <w:rFonts w:ascii="Times New Roman" w:cs="Times New Roman" w:eastAsia="Times New Roman" w:hAnsi="Times New Roman"/>
          <w:b w:val="false"/>
          <w:bCs w:val="false"/>
          <w:strike w:val="false"/>
          <w:color w:val="000000"/>
          <w:sz w:val="24"/>
          <w:szCs w:val="24"/>
        </w:rPr>
        <w:t xml:space="preserve">.  The Association shall comply with the requirements of Section 514A-95.1 of the Act.</w:t>
      </w:r>
      <w:bookmarkEnd w:id="4022"/>
    </w:p>
    <w:p>
      <w:bookmarkStart w:id="4023" w:name="nav4023"/>
      <w:pPr>
        <w:spacing w:after="200" w:before="360"/>
        <w:jc w:val="center"/>
      </w:pPr>
      <w:r>
        <w:rPr>
          <w:rFonts w:ascii="Times New Roman" w:cs="Times New Roman" w:eastAsia="Times New Roman" w:hAnsi="Times New Roman"/>
          <w:b/>
          <w:bCs/>
          <w:sz w:val="24"/>
          <w:szCs w:val="24"/>
        </w:rPr>
        <w:t xml:space="preserve">ARTICLE IV — BOARD OF DIRECTORS</w:t>
      </w:r>
      <w:bookmarkEnd w:id="4023"/>
    </w:p>
    <w:p>
      <w:bookmarkStart w:id="4024" w:name="nav4024"/>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 </w:t>
      </w:r>
      <w:r>
        <w:rPr>
          <w:rFonts w:ascii="Times New Roman" w:cs="Times New Roman" w:eastAsia="Times New Roman" w:hAnsi="Times New Roman"/>
          <w:b w:val="false"/>
          <w:bCs w:val="false"/>
          <w:strike w:val="false"/>
          <w:color w:val="000000"/>
          <w:sz w:val="24"/>
          <w:szCs w:val="24"/>
          <w:u w:val="single"/>
        </w:rPr>
        <w:t xml:space="preserve">Powers and Duties</w:t>
      </w:r>
      <w:r>
        <w:rPr>
          <w:rFonts w:ascii="Times New Roman" w:cs="Times New Roman" w:eastAsia="Times New Roman" w:hAnsi="Times New Roman"/>
          <w:b w:val="false"/>
          <w:bCs w:val="false"/>
          <w:strike w:val="false"/>
          <w:color w:val="000000"/>
          <w:sz w:val="24"/>
          <w:szCs w:val="24"/>
        </w:rPr>
        <w:t xml:space="preserve">.  The affairs of the Association, except as otherwise provided by the Act, the Declaration, or these By-Laws, shall be conducted and managed by a Board of Directors. Each Director shall owe the Association a fiduciary duty in the performance of the Director's responsibilities. Pursuant to Section 6.2 of these By-Laws, the Board may employ a responsible corporate managing agent with such powers and duties of the Board as shall be delegated by the Board.</w:t>
      </w:r>
      <w:bookmarkEnd w:id="4024"/>
    </w:p>
    <w:p>
      <w:bookmarkStart w:id="4025" w:name="nav4025"/>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4.2 </w:t>
      </w:r>
      <w:r>
        <w:rPr>
          <w:rFonts w:ascii="Times New Roman" w:cs="Times New Roman" w:eastAsia="Times New Roman" w:hAnsi="Times New Roman"/>
          <w:b w:val="false"/>
          <w:bCs w:val="false"/>
          <w:strike w:val="false"/>
          <w:color w:val="000000"/>
          <w:sz w:val="24"/>
          <w:szCs w:val="24"/>
          <w:u w:val="single"/>
        </w:rPr>
        <w:t xml:space="preserve">Number; Qualification; and Compensation</w:t>
      </w:r>
      <w:r>
        <w:rPr>
          <w:rFonts w:ascii="Times New Roman" w:cs="Times New Roman" w:eastAsia="Times New Roman" w:hAnsi="Times New Roman"/>
          <w:b w:val="false"/>
          <w:bCs w:val="false"/>
          <w:strike w:val="false"/>
          <w:color w:val="000000"/>
          <w:sz w:val="24"/>
          <w:szCs w:val="24"/>
        </w:rPr>
        <w:t xml:space="preserve">.  (a) The Board of Directors shall initially be constituted of five (5) persons. This number may be changed from time to time by vote of the Association provided that the number of Directors shall at no time be less than five (5) nor more than nine (9). Each Director shall be an Owner, co-Owner, vendee under an agreement of sale, an officer of any corporate Owner of an Apartment, a partner of any partnership Owner, a member of any limited liability company Owner or, in the case of fiduciary owners, the fiduciary or officers of corporate fiduciaries. The partners in a general partnership, the general partners of a limited partnership and the members of a limited liability company shall be deemed to be the Owners of an Apartment for this purpose.</w:t>
      </w:r>
      <w:bookmarkEnd w:id="4025"/>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There shall be no more than one representative on the Board of Directors from any one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No resident manager of the Project shall serve on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No member of the Board of Directors shall receive any compensation from the Association for acting as such, but may be reimbursed for actual expenses incurred in the course of acting as such Director.</w:t>
      </w:r>
    </w:p>
    <w:p>
      <w:bookmarkStart w:id="4026" w:name="nav4026"/>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4.3 </w:t>
      </w:r>
      <w:r>
        <w:rPr>
          <w:rFonts w:ascii="Times New Roman" w:cs="Times New Roman" w:eastAsia="Times New Roman" w:hAnsi="Times New Roman"/>
          <w:b w:val="false"/>
          <w:bCs w:val="false"/>
          <w:strike w:val="false"/>
          <w:color w:val="000000"/>
          <w:sz w:val="24"/>
          <w:szCs w:val="24"/>
          <w:u w:val="single"/>
        </w:rPr>
        <w:t xml:space="preserve">Method of Electing the Board</w:t>
      </w:r>
      <w:r>
        <w:rPr>
          <w:rFonts w:ascii="Times New Roman" w:cs="Times New Roman" w:eastAsia="Times New Roman" w:hAnsi="Times New Roman"/>
          <w:b w:val="false"/>
          <w:bCs w:val="false"/>
          <w:strike w:val="false"/>
          <w:color w:val="000000"/>
          <w:sz w:val="24"/>
          <w:szCs w:val="24"/>
        </w:rPr>
        <w:t xml:space="preserve">.  Election of Directors shall be by cumulative voting by secret ballot at each annual meeting of the Apartment Owners and any special meeting called for that purpose. Anything contained herein to the contrary notwithstanding, at the first election of Directors, and thereafter for so long as a majority of the voting power of the Apartment Owners is held by the Developer, no less than twenty percent (20%) of the Directors shall be elected solely by the vote of Apartment Owners other than the Developer.</w:t>
      </w:r>
      <w:bookmarkEnd w:id="4026"/>
    </w:p>
    <w:p>
      <w:bookmarkStart w:id="4027" w:name="nav4027"/>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4.4 </w:t>
      </w:r>
      <w:r>
        <w:rPr>
          <w:rFonts w:ascii="Times New Roman" w:cs="Times New Roman" w:eastAsia="Times New Roman" w:hAnsi="Times New Roman"/>
          <w:b w:val="false"/>
          <w:bCs w:val="false"/>
          <w:strike w:val="false"/>
          <w:color w:val="000000"/>
          <w:sz w:val="24"/>
          <w:szCs w:val="24"/>
          <w:u w:val="single"/>
        </w:rPr>
        <w:t xml:space="preserve">Term of Office</w:t>
      </w:r>
      <w:r>
        <w:rPr>
          <w:rFonts w:ascii="Times New Roman" w:cs="Times New Roman" w:eastAsia="Times New Roman" w:hAnsi="Times New Roman"/>
          <w:b w:val="false"/>
          <w:bCs w:val="false"/>
          <w:strike w:val="false"/>
          <w:color w:val="000000"/>
          <w:sz w:val="24"/>
          <w:szCs w:val="24"/>
        </w:rPr>
        <w:t xml:space="preserve">.  At the first annual meeting of the Apartment Owners, the term of office of the two (2) members of the Board receiving the greatest number of votes shall be fixed at three (3) years, the term of office of the two (2) members of the Board receiving the third and fourth greatest numbers of votes shall be fixed at two (2) years, and the term of office of the other (1) member of the Board receiving the next greatest number of votes shall be fixed at one (1) year. In the event that the number of directors increases by vote of the Association, the initial terms of the four (4) members of the Board receiving the four (4) greatest numbers of votes shall be as provided in this Section (that is, three (3) years for the two members with the greatest number of votes, and two (2) years for the two members with the third and fourth greatest numbers of votes), and all remaining members shall have initial terms of one (1) year. After the expiration of the term of office of each of the initial members, each successor member of the Board shall be elected to serve for a term of two (2) years. Each member of the Board shall continue to exercise the powers and duties of the office until his successor shall have been elected by the Apartment Owners.</w:t>
      </w:r>
      <w:bookmarkEnd w:id="4027"/>
    </w:p>
    <w:p>
      <w:bookmarkStart w:id="4028" w:name="nav4028"/>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4.5 </w:t>
      </w:r>
      <w:r>
        <w:rPr>
          <w:rFonts w:ascii="Times New Roman" w:cs="Times New Roman" w:eastAsia="Times New Roman" w:hAnsi="Times New Roman"/>
          <w:b w:val="false"/>
          <w:bCs w:val="false"/>
          <w:strike w:val="false"/>
          <w:color w:val="000000"/>
          <w:sz w:val="24"/>
          <w:szCs w:val="24"/>
          <w:u w:val="single"/>
        </w:rPr>
        <w:t xml:space="preserve">Removal of Directors</w:t>
      </w:r>
      <w:r>
        <w:rPr>
          <w:rFonts w:ascii="Times New Roman" w:cs="Times New Roman" w:eastAsia="Times New Roman" w:hAnsi="Times New Roman"/>
          <w:b w:val="false"/>
          <w:bCs w:val="false"/>
          <w:strike w:val="false"/>
          <w:color w:val="000000"/>
          <w:sz w:val="24"/>
          <w:szCs w:val="24"/>
        </w:rPr>
        <w:t xml:space="preserve">.  At any regular or special meeting of Apartment Owners, any one or more of the members of the Board of Directors may be removed with or without cause by the Apartment Owners and a successor shall then and there be elected for the remainder of the term to fill the vacancy thus created; provided, however, that a Director elected solely by the votes of Apartment Owners other than the Developer, pursuant to Section 4.3 of these By-Laws, may be removed from office prior to the expiration of his term only by the vote of Apartment Owners other than the Developer; and provided, further, that an individual Director shall not be removed (unless the entire Board is removed) if Owners having sufficient votes to elect one Director by cumulative voting present at such meeting shall vote against his removal. A member of the Board of Directors whose removal is proposed by the Apartment Owners shall be given an opportunity to be heard at the meeting. If such removal and replacement is to occur at a special meeting, the call for such meeting shall be by the President or by a petition to the Secretary or managing agent signed by not less than twenty-five percent (25%) of the Apartment Owners as shown in the Association's record of ownership; provided that if the Secretary or managing agent does not send out the notices for the special meeting within fourteen (14) days of receipt of the petition, the petitioners shall have the authority to set the time, date and place for the special meeting and to send out notices for the special meeting in accordance with the requirements for notice contained herein. Except as otherwise provided in the Act, the special meeting for the removal from office and replacement of Directors shall be scheduled, noticed and conducted in accordance with these By-Laws. In addition, if any Director shall fail to attend four (4) consecutive meetings of the Board for any reason, the Board, by a vote of a majority of the other members, may remove him and select a replacement to serve his unexpired term.</w:t>
      </w:r>
      <w:bookmarkEnd w:id="4028"/>
    </w:p>
    <w:p>
      <w:bookmarkStart w:id="4029" w:name="nav4029"/>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4.6 </w:t>
      </w:r>
      <w:r>
        <w:rPr>
          <w:rFonts w:ascii="Times New Roman" w:cs="Times New Roman" w:eastAsia="Times New Roman" w:hAnsi="Times New Roman"/>
          <w:b w:val="false"/>
          <w:bCs w:val="false"/>
          <w:strike w:val="false"/>
          <w:color w:val="000000"/>
          <w:sz w:val="24"/>
          <w:szCs w:val="24"/>
          <w:u w:val="single"/>
        </w:rPr>
        <w:t xml:space="preserve">Annual Meetings</w:t>
      </w:r>
      <w:r>
        <w:rPr>
          <w:rFonts w:ascii="Times New Roman" w:cs="Times New Roman" w:eastAsia="Times New Roman" w:hAnsi="Times New Roman"/>
          <w:b w:val="false"/>
          <w:bCs w:val="false"/>
          <w:strike w:val="false"/>
          <w:color w:val="000000"/>
          <w:sz w:val="24"/>
          <w:szCs w:val="24"/>
        </w:rPr>
        <w:t xml:space="preserve">.  The Board of Directors shall meet at least once a year. Each annual meeting of the Board of Directors shall be held at the place of and immediately following each annual meeting of the Association. At such meeting the Board shall elect the officers of the Association for the ensuing year. The first meeting of the first elected Board shall be held at the place of and immediately following the first annual meeting of the Association as provided in Section 3.3 of these By-Laws.</w:t>
      </w:r>
      <w:bookmarkEnd w:id="4029"/>
    </w:p>
    <w:p>
      <w:bookmarkStart w:id="4030" w:name="nav4030"/>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4.7 </w:t>
      </w:r>
      <w:r>
        <w:rPr>
          <w:rFonts w:ascii="Times New Roman" w:cs="Times New Roman" w:eastAsia="Times New Roman" w:hAnsi="Times New Roman"/>
          <w:b w:val="false"/>
          <w:bCs w:val="false"/>
          <w:strike w:val="false"/>
          <w:color w:val="000000"/>
          <w:sz w:val="24"/>
          <w:szCs w:val="24"/>
          <w:u w:val="single"/>
        </w:rPr>
        <w:t xml:space="preserve">Proxy Vote</w:t>
      </w:r>
      <w:r>
        <w:rPr>
          <w:rFonts w:ascii="Times New Roman" w:cs="Times New Roman" w:eastAsia="Times New Roman" w:hAnsi="Times New Roman"/>
          <w:b w:val="false"/>
          <w:bCs w:val="false"/>
          <w:strike w:val="false"/>
          <w:color w:val="000000"/>
          <w:sz w:val="24"/>
          <w:szCs w:val="24"/>
        </w:rPr>
        <w:t xml:space="preserve">.  A Director shall not cast any proxy vote at any Board meeting.</w:t>
      </w:r>
      <w:bookmarkEnd w:id="4030"/>
    </w:p>
    <w:p>
      <w:bookmarkStart w:id="4031" w:name="nav4031"/>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4.8 </w:t>
      </w:r>
      <w:r>
        <w:rPr>
          <w:rFonts w:ascii="Times New Roman" w:cs="Times New Roman" w:eastAsia="Times New Roman" w:hAnsi="Times New Roman"/>
          <w:b w:val="false"/>
          <w:bCs w:val="false"/>
          <w:strike w:val="false"/>
          <w:color w:val="000000"/>
          <w:sz w:val="24"/>
          <w:szCs w:val="24"/>
          <w:u w:val="single"/>
        </w:rPr>
        <w:t xml:space="preserve">Conflict of Interest</w:t>
      </w:r>
      <w:r>
        <w:rPr>
          <w:rFonts w:ascii="Times New Roman" w:cs="Times New Roman" w:eastAsia="Times New Roman" w:hAnsi="Times New Roman"/>
          <w:b w:val="false"/>
          <w:bCs w:val="false"/>
          <w:strike w:val="false"/>
          <w:color w:val="000000"/>
          <w:sz w:val="24"/>
          <w:szCs w:val="24"/>
        </w:rPr>
        <w:t xml:space="preserve">.  A Director shall not vote at any Board meeting on any issue in which the Director has a conflict of interest. If there is any disagreement as to whether or not there exists a conflict of interest, the determination of whether a conflict of interest exists as to a particular Director or Directors shall be made by a majority of the non-interested Directors, which determination shall be conclusive and binding on all parties.</w:t>
      </w:r>
      <w:bookmarkEnd w:id="4031"/>
    </w:p>
    <w:p>
      <w:bookmarkStart w:id="4032" w:name="nav4032"/>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4.9 </w:t>
      </w:r>
      <w:r>
        <w:rPr>
          <w:rFonts w:ascii="Times New Roman" w:cs="Times New Roman" w:eastAsia="Times New Roman" w:hAnsi="Times New Roman"/>
          <w:b w:val="false"/>
          <w:bCs w:val="false"/>
          <w:strike w:val="false"/>
          <w:color w:val="000000"/>
          <w:sz w:val="24"/>
          <w:szCs w:val="24"/>
          <w:u w:val="single"/>
        </w:rPr>
        <w:t xml:space="preserve">Disclosure of Conflict</w:t>
      </w:r>
      <w:r>
        <w:rPr>
          <w:rFonts w:ascii="Times New Roman" w:cs="Times New Roman" w:eastAsia="Times New Roman" w:hAnsi="Times New Roman"/>
          <w:b w:val="false"/>
          <w:bCs w:val="false"/>
          <w:strike w:val="false"/>
          <w:color w:val="000000"/>
          <w:sz w:val="24"/>
          <w:szCs w:val="24"/>
        </w:rPr>
        <w:t xml:space="preserve">.  A Director who has a conflict of interest on any issue before the Board shall disclose the nature of the conflict of interest prior to a vote on that issue at the Board meeting, and the minutes of the meeting shall record the fact that a disclosure was made.</w:t>
      </w:r>
      <w:bookmarkEnd w:id="4032"/>
    </w:p>
    <w:p>
      <w:bookmarkStart w:id="4033" w:name="nav4033"/>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4.10 </w:t>
      </w:r>
      <w:r>
        <w:rPr>
          <w:rFonts w:ascii="Times New Roman" w:cs="Times New Roman" w:eastAsia="Times New Roman" w:hAnsi="Times New Roman"/>
          <w:b w:val="false"/>
          <w:bCs w:val="false"/>
          <w:strike w:val="false"/>
          <w:color w:val="000000"/>
          <w:sz w:val="24"/>
          <w:szCs w:val="24"/>
          <w:u w:val="single"/>
        </w:rPr>
        <w:t xml:space="preserve">Board Meetings</w:t>
      </w:r>
      <w:r>
        <w:rPr>
          <w:rFonts w:ascii="Times New Roman" w:cs="Times New Roman" w:eastAsia="Times New Roman" w:hAnsi="Times New Roman"/>
          <w:b w:val="false"/>
          <w:bCs w:val="false"/>
          <w:strike w:val="false"/>
          <w:color w:val="000000"/>
          <w:sz w:val="24"/>
          <w:szCs w:val="24"/>
        </w:rPr>
        <w:t xml:space="preserve">.  All meetings of the Board of Directors shall be conducted in accordance with the most current edition of Robert's Rules of Order. All meetings of the Board of Directors, other than executive sessions, shall be open to all members of the Association, and Association members who are not on the Board of Directors may participate in any deliberation or discussion of the Board of Directors unless a majority of a quorum of the Board of Directors votes otherwise. The Board of Directors, with the approval of a majority of a quorum of its members, may adjourn a meeting and reconvene in executive session to discuss and vote upon personnel matters or litigation in which the Association is or may become involved. The nature of any and all business to be considered in executive session shall first be announced in open session. Minutes of an executive session may, in the discretion of the board, be taken or not; but if they are taken they shall be maintained in a confidential file (consistently with maintaining the attorney-client privilege as to all legal matters).</w:t>
      </w:r>
      <w:bookmarkEnd w:id="4033"/>
    </w:p>
    <w:p>
      <w:bookmarkStart w:id="4034" w:name="nav4034"/>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4.11 </w:t>
      </w:r>
      <w:r>
        <w:rPr>
          <w:rFonts w:ascii="Times New Roman" w:cs="Times New Roman" w:eastAsia="Times New Roman" w:hAnsi="Times New Roman"/>
          <w:b w:val="false"/>
          <w:bCs w:val="false"/>
          <w:strike w:val="false"/>
          <w:color w:val="000000"/>
          <w:sz w:val="24"/>
          <w:szCs w:val="24"/>
          <w:u w:val="single"/>
        </w:rPr>
        <w:t xml:space="preserve">Regular Meetings</w:t>
      </w:r>
      <w:r>
        <w:rPr>
          <w:rFonts w:ascii="Times New Roman" w:cs="Times New Roman" w:eastAsia="Times New Roman" w:hAnsi="Times New Roman"/>
          <w:b w:val="false"/>
          <w:bCs w:val="false"/>
          <w:strike w:val="false"/>
          <w:color w:val="000000"/>
          <w:sz w:val="24"/>
          <w:szCs w:val="24"/>
        </w:rPr>
        <w:t xml:space="preserve">.  Regular meetings of the Board of Directors may be held at the address of the Project, or elsewhere within the State of Hawaii and at such time as shall be determined from time to time by the Board of Directors. Unless the Board of Directors determines otherwise, meetings shall be held quarterly; provided, however, that at least two (2) regular meetings, in addition to the annual meeting of the Board, shall be held during each fiscal year. Notice of the time and place for each regular meeting of the Board of Directors shall be given to each member of the Board of Directors in writing at least ten (10) business days prior to the day named for such meeting.</w:t>
      </w:r>
      <w:bookmarkEnd w:id="4034"/>
    </w:p>
    <w:p>
      <w:bookmarkStart w:id="4035" w:name="nav4035"/>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4.12 </w:t>
      </w:r>
      <w:r>
        <w:rPr>
          <w:rFonts w:ascii="Times New Roman" w:cs="Times New Roman" w:eastAsia="Times New Roman" w:hAnsi="Times New Roman"/>
          <w:b w:val="false"/>
          <w:bCs w:val="false"/>
          <w:strike w:val="false"/>
          <w:color w:val="000000"/>
          <w:sz w:val="24"/>
          <w:szCs w:val="24"/>
          <w:u w:val="single"/>
        </w:rPr>
        <w:t xml:space="preserve">Special Meetings</w:t>
      </w:r>
      <w:r>
        <w:rPr>
          <w:rFonts w:ascii="Times New Roman" w:cs="Times New Roman" w:eastAsia="Times New Roman" w:hAnsi="Times New Roman"/>
          <w:b w:val="false"/>
          <w:bCs w:val="false"/>
          <w:strike w:val="false"/>
          <w:color w:val="000000"/>
          <w:sz w:val="24"/>
          <w:szCs w:val="24"/>
        </w:rPr>
        <w:t xml:space="preserve">.  Special meetings of the Board of Directors may be called by the President or any two (2) Directors on three (3) business days written notice to each member of the Board of Directors, which notice shall state the time, place and purpose of the meeting.</w:t>
      </w:r>
      <w:bookmarkEnd w:id="4035"/>
    </w:p>
    <w:p>
      <w:bookmarkStart w:id="4036" w:name="nav4036"/>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4.13 </w:t>
      </w:r>
      <w:r>
        <w:rPr>
          <w:rFonts w:ascii="Times New Roman" w:cs="Times New Roman" w:eastAsia="Times New Roman" w:hAnsi="Times New Roman"/>
          <w:b w:val="false"/>
          <w:bCs w:val="false"/>
          <w:strike w:val="false"/>
          <w:color w:val="000000"/>
          <w:sz w:val="24"/>
          <w:szCs w:val="24"/>
          <w:u w:val="single"/>
        </w:rPr>
        <w:t xml:space="preserve">Notice of Board Meetings</w:t>
      </w:r>
      <w:r>
        <w:rPr>
          <w:rFonts w:ascii="Times New Roman" w:cs="Times New Roman" w:eastAsia="Times New Roman" w:hAnsi="Times New Roman"/>
          <w:b w:val="false"/>
          <w:bCs w:val="false"/>
          <w:strike w:val="false"/>
          <w:color w:val="000000"/>
          <w:sz w:val="24"/>
          <w:szCs w:val="24"/>
        </w:rPr>
        <w:t xml:space="preserve">.  Whenever practicable, notice of all Board meetings shall be posted by the resident manager or a member of the Board in prominent locations within the Project seventy-two (72) hours prior to the meeting or simultaneously with notice to the Board. If posting is not practicable, notice of Board meetings shall be given to the Owners by the resident manager or the Board at least seventy-two (72) hours prior to the meeting in such manner as the Board deems appropriate under the circumstances.</w:t>
      </w:r>
      <w:bookmarkEnd w:id="4036"/>
    </w:p>
    <w:p>
      <w:bookmarkStart w:id="4037" w:name="nav4037"/>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4.14 </w:t>
      </w:r>
      <w:r>
        <w:rPr>
          <w:rFonts w:ascii="Times New Roman" w:cs="Times New Roman" w:eastAsia="Times New Roman" w:hAnsi="Times New Roman"/>
          <w:b w:val="false"/>
          <w:bCs w:val="false"/>
          <w:strike w:val="false"/>
          <w:color w:val="000000"/>
          <w:sz w:val="24"/>
          <w:szCs w:val="24"/>
          <w:u w:val="single"/>
        </w:rPr>
        <w:t xml:space="preserve">Waiver of Notice</w:t>
      </w:r>
      <w:r>
        <w:rPr>
          <w:rFonts w:ascii="Times New Roman" w:cs="Times New Roman" w:eastAsia="Times New Roman" w:hAnsi="Times New Roman"/>
          <w:b w:val="false"/>
          <w:bCs w:val="false"/>
          <w:strike w:val="false"/>
          <w:color w:val="000000"/>
          <w:sz w:val="24"/>
          <w:szCs w:val="24"/>
        </w:rPr>
        <w:t xml:space="preserve">.  Any member of the Board of Directors may at any time waive notice of any meeting of the Board and such waiver shall be deemed equivalent to the timely receipt of such notice. Attendance by a member of the Board of Directors at any meeting of the Board of Directors shall constitute a waiver of notice by him of the time and place thereof. If all the members of the Board of Directors are present at any meeting of the Board, no notice shall be required, and any business may be transacted at such meeting.</w:t>
      </w:r>
      <w:bookmarkEnd w:id="4037"/>
    </w:p>
    <w:p>
      <w:bookmarkStart w:id="4038" w:name="nav4038"/>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4.15 </w:t>
      </w:r>
      <w:r>
        <w:rPr>
          <w:rFonts w:ascii="Times New Roman" w:cs="Times New Roman" w:eastAsia="Times New Roman" w:hAnsi="Times New Roman"/>
          <w:b w:val="false"/>
          <w:bCs w:val="false"/>
          <w:strike w:val="false"/>
          <w:color w:val="000000"/>
          <w:sz w:val="24"/>
          <w:szCs w:val="24"/>
          <w:u w:val="single"/>
        </w:rPr>
        <w:t xml:space="preserve">Minutes of Meetings</w:t>
      </w:r>
      <w:r>
        <w:rPr>
          <w:rFonts w:ascii="Times New Roman" w:cs="Times New Roman" w:eastAsia="Times New Roman" w:hAnsi="Times New Roman"/>
          <w:b w:val="false"/>
          <w:bCs w:val="false"/>
          <w:strike w:val="false"/>
          <w:color w:val="000000"/>
          <w:sz w:val="24"/>
          <w:szCs w:val="24"/>
        </w:rPr>
        <w:t xml:space="preserve">.  The minutes of meetings of the Board of Directors shall include the recorded vote of each member of the Board of Directors on all motions except motions voted on in executive session.</w:t>
      </w:r>
      <w:bookmarkEnd w:id="4038"/>
    </w:p>
    <w:p>
      <w:bookmarkStart w:id="4039" w:name="nav4039"/>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4.16 </w:t>
      </w:r>
      <w:r>
        <w:rPr>
          <w:rFonts w:ascii="Times New Roman" w:cs="Times New Roman" w:eastAsia="Times New Roman" w:hAnsi="Times New Roman"/>
          <w:b w:val="false"/>
          <w:bCs w:val="false"/>
          <w:strike w:val="false"/>
          <w:color w:val="000000"/>
          <w:sz w:val="24"/>
          <w:szCs w:val="24"/>
          <w:u w:val="single"/>
        </w:rPr>
        <w:t xml:space="preserve">Travel Expenses</w:t>
      </w:r>
      <w:r>
        <w:rPr>
          <w:rFonts w:ascii="Times New Roman" w:cs="Times New Roman" w:eastAsia="Times New Roman" w:hAnsi="Times New Roman"/>
          <w:b w:val="false"/>
          <w:bCs w:val="false"/>
          <w:strike w:val="false"/>
          <w:color w:val="000000"/>
          <w:sz w:val="24"/>
          <w:szCs w:val="24"/>
        </w:rPr>
        <w:t xml:space="preserve">.  (a) Directors shall not expend Association funds for their travel, directors' fees, and per diem, unless the Owners are informed and a majority of the Apartment Owners approve of these expenses.</w:t>
      </w:r>
      <w:bookmarkEnd w:id="4039"/>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Members of the Board may expend Association funds, which shall not be deemed to be compensation to the directors, to educate and train themselves in subject areas directly related to their duties and responsibilities as directors; provided that the approved annual operating budget include these expenses as separate line items. These expenses may include registration fees, books, videos, tapes, other educational materials, and economy travel expenses. Except for economy travel expenses within the State of Hawaii, all other travel expenses incurred under this subsection 4.16(b) of these By-Laws shall be subject to the requirements of subsection 4.16(a).</w:t>
      </w:r>
    </w:p>
    <w:p>
      <w:bookmarkStart w:id="4040" w:name="nav4040"/>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4.17 </w:t>
      </w:r>
      <w:r>
        <w:rPr>
          <w:rFonts w:ascii="Times New Roman" w:cs="Times New Roman" w:eastAsia="Times New Roman" w:hAnsi="Times New Roman"/>
          <w:b w:val="false"/>
          <w:bCs w:val="false"/>
          <w:strike w:val="false"/>
          <w:color w:val="000000"/>
          <w:sz w:val="24"/>
          <w:szCs w:val="24"/>
          <w:u w:val="single"/>
        </w:rPr>
        <w:t xml:space="preserve">Decisions of Board of Directors</w:t>
      </w:r>
      <w:r>
        <w:rPr>
          <w:rFonts w:ascii="Times New Roman" w:cs="Times New Roman" w:eastAsia="Times New Roman" w:hAnsi="Times New Roman"/>
          <w:b w:val="false"/>
          <w:bCs w:val="false"/>
          <w:strike w:val="false"/>
          <w:color w:val="000000"/>
          <w:sz w:val="24"/>
          <w:szCs w:val="24"/>
        </w:rPr>
        <w:t xml:space="preserve">.  At all meetings of the Board of Directors, a majority of the members thereof shall constitute a quorum of the transaction of business. The vote or written consent of a majority of Directors present at a meeting at which a quorum of Directors is present shall constitute the decision of the Board. If at any meeting of the Board there shall be less than a quorum present, a majority of those present may adjourn the meeting from time to time. Following such adjournment, at any reconvened meeting at which a quorum is present, any business which might have been transacted at the meeting originally called may be transacted without further notice.</w:t>
      </w:r>
      <w:bookmarkEnd w:id="4040"/>
    </w:p>
    <w:p>
      <w:bookmarkStart w:id="4041" w:name="nav4041"/>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4.18 </w:t>
      </w:r>
      <w:r>
        <w:rPr>
          <w:rFonts w:ascii="Times New Roman" w:cs="Times New Roman" w:eastAsia="Times New Roman" w:hAnsi="Times New Roman"/>
          <w:b w:val="false"/>
          <w:bCs w:val="false"/>
          <w:strike w:val="false"/>
          <w:color w:val="000000"/>
          <w:sz w:val="24"/>
          <w:szCs w:val="24"/>
          <w:u w:val="single"/>
        </w:rPr>
        <w:t xml:space="preserve">Vacancies</w:t>
      </w:r>
      <w:r>
        <w:rPr>
          <w:rFonts w:ascii="Times New Roman" w:cs="Times New Roman" w:eastAsia="Times New Roman" w:hAnsi="Times New Roman"/>
          <w:b w:val="false"/>
          <w:bCs w:val="false"/>
          <w:strike w:val="false"/>
          <w:color w:val="000000"/>
          <w:sz w:val="24"/>
          <w:szCs w:val="24"/>
        </w:rPr>
        <w:t xml:space="preserve">.  Vacancies in the Board of Directors caused by any reason other than the removal of a member thereof by a vote of the Apartment Owners shall be filled by a vote of a majority of the remaining members at a special meeting of the Board at which a majority of the remaining members are present, called for that purpose promptly after the occurrence of any such vacancy, even though the members present at such meeting may constitute less than a quorum. Each person so elected shall hold office until the next annual meeting of the Association, at which time a successor Director shall be elected by the Apartment Owners. Any successor Director elected by the Apartment Owners in the foregoing manner shall serve for the remaining unexpired term in respect of which the vacancy occurred.</w:t>
      </w:r>
      <w:bookmarkEnd w:id="4041"/>
    </w:p>
    <w:p>
      <w:bookmarkStart w:id="4042" w:name="nav4042"/>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4.19 </w:t>
      </w:r>
      <w:r>
        <w:rPr>
          <w:rFonts w:ascii="Times New Roman" w:cs="Times New Roman" w:eastAsia="Times New Roman" w:hAnsi="Times New Roman"/>
          <w:b w:val="false"/>
          <w:bCs w:val="false"/>
          <w:strike w:val="false"/>
          <w:color w:val="000000"/>
          <w:sz w:val="24"/>
          <w:szCs w:val="24"/>
          <w:u w:val="single"/>
        </w:rPr>
        <w:t xml:space="preserve">Liability and Indemnity of the Board of Directors and Officers</w:t>
      </w:r>
      <w:r>
        <w:rPr>
          <w:rFonts w:ascii="Times New Roman" w:cs="Times New Roman" w:eastAsia="Times New Roman" w:hAnsi="Times New Roman"/>
          <w:b w:val="false"/>
          <w:bCs w:val="false"/>
          <w:strike w:val="false"/>
          <w:color w:val="000000"/>
          <w:sz w:val="24"/>
          <w:szCs w:val="24"/>
        </w:rPr>
        <w:t xml:space="preserve">.  The members of the Board of Directors and the officers of the Association shall not be liable to the Association or any of the Apartment Owners for any mistake of judgment or otherwise except for their own gross negligence or willful misconduct. The Association may, upon request of any Director or officer, obtain and maintain, as a common expense, a policy of directors' and officers' liability insurance covering the Directors and officers of the Association and shall indemnify each Director and officer of the Association against all costs, expenses and liabilities, including judgments, amounts paid in compromise settlements and amounts paid for services of counsel and other related expenses which may be incurred by, or imposed on him in connection with any claim, action, suit, proceeding, investigation or inquiry hereafter made, instituted or threatened in which he may be involved as a party or otherwise by reason of his being of having been such Director or officer, or my reason of any part or future action taken, authorized or approved by him or any omission to act as such Director or officer, whether or not he continues to be such Director or officer at the time of the incurring or imposition of such costs, expenses or liabilities, but not including such costs, expenses or liabilities as shall relate to matters as to which he shall in such action, suit or proceeding be finally adjudged to be, or shall be, liable by reason of his gross negligence or willful misconduct toward the Association in the performance of his duties as such Director or officer. Reference to a person acting as "Director or officer" herein shall be construed to include all actions or omissions by said person in any official capacity. The foregoing right of indemnification shall not be exclusive of other rights which any Director or officer may have and shall inure to the benefit of the heirs and personal representatives of each Director and officer.</w:t>
      </w:r>
      <w:bookmarkEnd w:id="4042"/>
    </w:p>
    <w:p>
      <w:bookmarkStart w:id="4043" w:name="nav4043"/>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4.20 </w:t>
      </w:r>
      <w:r>
        <w:rPr>
          <w:rFonts w:ascii="Times New Roman" w:cs="Times New Roman" w:eastAsia="Times New Roman" w:hAnsi="Times New Roman"/>
          <w:b w:val="false"/>
          <w:bCs w:val="false"/>
          <w:strike w:val="false"/>
          <w:color w:val="000000"/>
          <w:sz w:val="24"/>
          <w:szCs w:val="24"/>
          <w:u w:val="single"/>
        </w:rPr>
        <w:t xml:space="preserve">Fidelity Bonds</w:t>
      </w:r>
      <w:r>
        <w:rPr>
          <w:rFonts w:ascii="Times New Roman" w:cs="Times New Roman" w:eastAsia="Times New Roman" w:hAnsi="Times New Roman"/>
          <w:b w:val="false"/>
          <w:bCs w:val="false"/>
          <w:strike w:val="false"/>
          <w:color w:val="000000"/>
          <w:sz w:val="24"/>
          <w:szCs w:val="24"/>
        </w:rPr>
        <w:t xml:space="preserve">.  A managing agent employed or retained by the Board of Directors shall provide evidence of a fidelity bond in an amount not less than the minimum amount required by law. In addition, the Board of Directors shall obtain annually, as a common expense, a fidelity bond or bonds, in an amount not less than the</w:t>
      </w:r>
      <w:bookmarkEnd w:id="4043"/>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minimum amount required by law, to cover all officers, directors, employees and managing agents of the Association who handle the Association's funds. To the extent reasonably obtainable, the bonds shall: (a) provide that the bonds may not be canceled or substantially modified (including cancellation for non-payment of premiums) without at least thirty (30) days prior written notice to the Board and all Apartment mortgagees and every other person in interest who shall have in writing requested such notice, and (b) contain a waiver of defense based upon the exclusion of persons who serve without compensation from any definition of "employee" or similar expression.</w:t>
      </w:r>
    </w:p>
    <w:p>
      <w:bookmarkStart w:id="4044" w:name="nav4044"/>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4.21 </w:t>
      </w:r>
      <w:r>
        <w:rPr>
          <w:rFonts w:ascii="Times New Roman" w:cs="Times New Roman" w:eastAsia="Times New Roman" w:hAnsi="Times New Roman"/>
          <w:b w:val="false"/>
          <w:bCs w:val="false"/>
          <w:strike w:val="false"/>
          <w:color w:val="000000"/>
          <w:sz w:val="24"/>
          <w:szCs w:val="24"/>
          <w:u w:val="single"/>
        </w:rPr>
        <w:t xml:space="preserve">Inspection by Directors; Copies of Documents</w:t>
      </w:r>
      <w:r>
        <w:rPr>
          <w:rFonts w:ascii="Times New Roman" w:cs="Times New Roman" w:eastAsia="Times New Roman" w:hAnsi="Times New Roman"/>
          <w:b w:val="false"/>
          <w:bCs w:val="false"/>
          <w:strike w:val="false"/>
          <w:color w:val="000000"/>
          <w:sz w:val="24"/>
          <w:szCs w:val="24"/>
        </w:rPr>
        <w:t xml:space="preserve">.  Every Director shall have the absolute right at any reasonable time to inspect all books, records, and documents of the Association and the physical properties owned or controlled by the Association. This right of inspection by a Director includes the right to make extracts and copies of documents.</w:t>
      </w:r>
      <w:bookmarkEnd w:id="4044"/>
    </w:p>
    <w:p>
      <w:bookmarkStart w:id="4045" w:name="nav4045"/>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4.22 </w:t>
      </w:r>
      <w:r>
        <w:rPr>
          <w:rFonts w:ascii="Times New Roman" w:cs="Times New Roman" w:eastAsia="Times New Roman" w:hAnsi="Times New Roman"/>
          <w:b w:val="false"/>
          <w:bCs w:val="false"/>
          <w:strike w:val="false"/>
          <w:color w:val="000000"/>
          <w:sz w:val="24"/>
          <w:szCs w:val="24"/>
          <w:u w:val="single"/>
        </w:rPr>
        <w:t xml:space="preserve">Telephone Meetings</w:t>
      </w:r>
      <w:r>
        <w:rPr>
          <w:rFonts w:ascii="Times New Roman" w:cs="Times New Roman" w:eastAsia="Times New Roman" w:hAnsi="Times New Roman"/>
          <w:b w:val="false"/>
          <w:bCs w:val="false"/>
          <w:strike w:val="false"/>
          <w:color w:val="000000"/>
          <w:sz w:val="24"/>
          <w:szCs w:val="24"/>
        </w:rPr>
        <w:t xml:space="preserve">.  Any other provision of these By-Laws notwithstanding, at any regular or special meeting of the Board at which at least one (1) Board member is physically present, whether held in open or executive session, any member of the Board not physically present may participate in such meeting by telephone, for purposes of constituting a quorum and for all other purposes, and the Board may carry on all business within the Board's authority as if all members participating by telephone were physically present at such meeting; provided, however, that all persons authorized to participate in and actually participating in such meeting (including members of the Association who are not on the Board and who may participate pursuant to Section 514A-83.1(a) of the Act) are at all times during such meeting able to hear and, when appropriate, be heard by all other participants.</w:t>
      </w:r>
      <w:bookmarkEnd w:id="4045"/>
    </w:p>
    <w:p>
      <w:bookmarkStart w:id="4046" w:name="nav4046"/>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4.23 </w:t>
      </w:r>
      <w:r>
        <w:rPr>
          <w:rFonts w:ascii="Times New Roman" w:cs="Times New Roman" w:eastAsia="Times New Roman" w:hAnsi="Times New Roman"/>
          <w:b w:val="false"/>
          <w:bCs w:val="false"/>
          <w:strike w:val="false"/>
          <w:color w:val="000000"/>
          <w:sz w:val="24"/>
          <w:szCs w:val="24"/>
          <w:u w:val="single"/>
        </w:rPr>
        <w:t xml:space="preserve">Action By Directors Without Meeting</w:t>
      </w:r>
      <w:r>
        <w:rPr>
          <w:rFonts w:ascii="Times New Roman" w:cs="Times New Roman" w:eastAsia="Times New Roman" w:hAnsi="Times New Roman"/>
          <w:b w:val="false"/>
          <w:bCs w:val="false"/>
          <w:strike w:val="false"/>
          <w:color w:val="000000"/>
          <w:sz w:val="24"/>
          <w:szCs w:val="24"/>
        </w:rPr>
        <w:t xml:space="preserve">.  Any action required or permitted to be taken at any meeting of the directors or of a committee of the directors may be taken without a meeting if all of the directors or all of the members of the committee, as the case may be, sign a written consent setting forth the action taken or to be taken at any time before or after the intended effective date of such action. Such consent shall be filed with the minutes of the directors' meetings or committee meetings as the case may be and shall have the same effect as a unanimous vote.</w:t>
      </w:r>
      <w:bookmarkEnd w:id="4046"/>
    </w:p>
    <w:p>
      <w:bookmarkStart w:id="4047" w:name="nav4047"/>
      <w:pPr>
        <w:spacing w:after="200" w:before="360"/>
        <w:jc w:val="center"/>
      </w:pPr>
      <w:r>
        <w:rPr>
          <w:rFonts w:ascii="Times New Roman" w:cs="Times New Roman" w:eastAsia="Times New Roman" w:hAnsi="Times New Roman"/>
          <w:b/>
          <w:bCs/>
          <w:sz w:val="24"/>
          <w:szCs w:val="24"/>
        </w:rPr>
        <w:t xml:space="preserve">ARTICLE V — OFFICERS</w:t>
      </w:r>
      <w:bookmarkEnd w:id="4047"/>
    </w:p>
    <w:p>
      <w:bookmarkStart w:id="4048" w:name="nav4048"/>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5.1 </w:t>
      </w:r>
      <w:r>
        <w:rPr>
          <w:rFonts w:ascii="Times New Roman" w:cs="Times New Roman" w:eastAsia="Times New Roman" w:hAnsi="Times New Roman"/>
          <w:b w:val="false"/>
          <w:bCs w:val="false"/>
          <w:strike w:val="false"/>
          <w:color w:val="000000"/>
          <w:sz w:val="24"/>
          <w:szCs w:val="24"/>
          <w:u w:val="single"/>
        </w:rPr>
        <w:t xml:space="preserve">Election and Term of Office</w:t>
      </w:r>
      <w:r>
        <w:rPr>
          <w:rFonts w:ascii="Times New Roman" w:cs="Times New Roman" w:eastAsia="Times New Roman" w:hAnsi="Times New Roman"/>
          <w:b w:val="false"/>
          <w:bCs w:val="false"/>
          <w:strike w:val="false"/>
          <w:color w:val="000000"/>
          <w:sz w:val="24"/>
          <w:szCs w:val="24"/>
        </w:rPr>
        <w:t xml:space="preserve">.  The officers of the Association shall be the President, the Secretary and the Treasurer, all of whom shall be elected by and from among the Board of Directors. The Board of Directors may designate and elect such other officers as in its judgment may be necessary. The officers of the Association shall be elected annually by the Board of Directors and shall hold office at the pleasure of the Board of Directors.</w:t>
      </w:r>
      <w:bookmarkEnd w:id="4048"/>
    </w:p>
    <w:p>
      <w:bookmarkStart w:id="4049" w:name="nav4049"/>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5.2 </w:t>
      </w:r>
      <w:r>
        <w:rPr>
          <w:rFonts w:ascii="Times New Roman" w:cs="Times New Roman" w:eastAsia="Times New Roman" w:hAnsi="Times New Roman"/>
          <w:b w:val="false"/>
          <w:bCs w:val="false"/>
          <w:strike w:val="false"/>
          <w:color w:val="000000"/>
          <w:sz w:val="24"/>
          <w:szCs w:val="24"/>
          <w:u w:val="single"/>
        </w:rPr>
        <w:t xml:space="preserve">Restriction on Qualification</w:t>
      </w:r>
      <w:r>
        <w:rPr>
          <w:rFonts w:ascii="Times New Roman" w:cs="Times New Roman" w:eastAsia="Times New Roman" w:hAnsi="Times New Roman"/>
          <w:b w:val="false"/>
          <w:bCs w:val="false"/>
          <w:strike w:val="false"/>
          <w:color w:val="000000"/>
          <w:sz w:val="24"/>
          <w:szCs w:val="24"/>
        </w:rPr>
        <w:t xml:space="preserve">.  An Owner shall not act both as an officer of the Association and as an employee of the managing agent employed by the Association, if any.</w:t>
      </w:r>
      <w:bookmarkEnd w:id="4049"/>
    </w:p>
    <w:p>
      <w:bookmarkStart w:id="4050" w:name="nav4050"/>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5.3 </w:t>
      </w:r>
      <w:r>
        <w:rPr>
          <w:rFonts w:ascii="Times New Roman" w:cs="Times New Roman" w:eastAsia="Times New Roman" w:hAnsi="Times New Roman"/>
          <w:b w:val="false"/>
          <w:bCs w:val="false"/>
          <w:strike w:val="false"/>
          <w:color w:val="000000"/>
          <w:sz w:val="24"/>
          <w:szCs w:val="24"/>
          <w:u w:val="single"/>
        </w:rPr>
        <w:t xml:space="preserve">President</w:t>
      </w:r>
      <w:r>
        <w:rPr>
          <w:rFonts w:ascii="Times New Roman" w:cs="Times New Roman" w:eastAsia="Times New Roman" w:hAnsi="Times New Roman"/>
          <w:b w:val="false"/>
          <w:bCs w:val="false"/>
          <w:strike w:val="false"/>
          <w:color w:val="000000"/>
          <w:sz w:val="24"/>
          <w:szCs w:val="24"/>
        </w:rPr>
        <w:t xml:space="preserve">.  The President shall be the chief executive officer of the Association. He shall preside at all meetings of the Association and of the Board of Directors. He shall have all of the general powers and duties which are incident to the office of President of a corporation organized under the laws of the State of Hawaii, including, but not limited to, the power to appoint committees from among the Apartment Owners from time to time as me may in his discretion decide to be appropriate to assist in the conduct of the affairs of the Association. In absence of, or disability of or refusal to perform the duties of the President, the Secretary shall perform all of the duties of the President.</w:t>
      </w:r>
      <w:bookmarkEnd w:id="4050"/>
    </w:p>
    <w:p>
      <w:bookmarkStart w:id="4051" w:name="nav4051"/>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5.4 </w:t>
      </w:r>
      <w:r>
        <w:rPr>
          <w:rFonts w:ascii="Times New Roman" w:cs="Times New Roman" w:eastAsia="Times New Roman" w:hAnsi="Times New Roman"/>
          <w:b w:val="false"/>
          <w:bCs w:val="false"/>
          <w:strike w:val="false"/>
          <w:color w:val="000000"/>
          <w:sz w:val="24"/>
          <w:szCs w:val="24"/>
          <w:u w:val="single"/>
        </w:rPr>
        <w:t xml:space="preserve">Secretary</w:t>
      </w:r>
      <w:r>
        <w:rPr>
          <w:rFonts w:ascii="Times New Roman" w:cs="Times New Roman" w:eastAsia="Times New Roman" w:hAnsi="Times New Roman"/>
          <w:b w:val="false"/>
          <w:bCs w:val="false"/>
          <w:strike w:val="false"/>
          <w:color w:val="000000"/>
          <w:sz w:val="24"/>
          <w:szCs w:val="24"/>
        </w:rPr>
        <w:t xml:space="preserve">.  The Secretary shall keep the minutes of all meetings of the Association and of the Board of Directors. He shall see that all notices are given in accordance with these By-Laws. He shall have charge of such books and papers of the Association as the Board of Directors may direct. He shall, in general, perform all the duties incident to the office of Secretary of a corporation organized under the laws of the State of Hawaii. Duties of the Secretary may be delegated to and performed by the managing agent.</w:t>
      </w:r>
      <w:bookmarkEnd w:id="4051"/>
    </w:p>
    <w:p>
      <w:bookmarkStart w:id="4052" w:name="nav4052"/>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5.5 </w:t>
      </w:r>
      <w:r>
        <w:rPr>
          <w:rFonts w:ascii="Times New Roman" w:cs="Times New Roman" w:eastAsia="Times New Roman" w:hAnsi="Times New Roman"/>
          <w:b w:val="false"/>
          <w:bCs w:val="false"/>
          <w:strike w:val="false"/>
          <w:color w:val="000000"/>
          <w:sz w:val="24"/>
          <w:szCs w:val="24"/>
          <w:u w:val="single"/>
        </w:rPr>
        <w:t xml:space="preserve">Treasurer</w:t>
      </w:r>
      <w:r>
        <w:rPr>
          <w:rFonts w:ascii="Times New Roman" w:cs="Times New Roman" w:eastAsia="Times New Roman" w:hAnsi="Times New Roman"/>
          <w:b w:val="false"/>
          <w:bCs w:val="false"/>
          <w:strike w:val="false"/>
          <w:color w:val="000000"/>
          <w:sz w:val="24"/>
          <w:szCs w:val="24"/>
        </w:rPr>
        <w:t xml:space="preserve">.  The Treasurer shall keep the financial records and books of account of the Association showing all receipts and disbursements, and shall be responsible for the preparation of all required financial data. He shall be responsible for the deposit of all moneys and other valuable effects of the Association in such depositories as shall be designated by the Board of Directors. He shall, in general, perform all the duties incident to the office of Treasurer of a corporation organized under the laws of the State of Hawaii. Duties of the Treasurer may be delegated to and performed by the managing agent or any outside accounting organization.</w:t>
      </w:r>
      <w:bookmarkEnd w:id="4052"/>
    </w:p>
    <w:p>
      <w:bookmarkStart w:id="4053" w:name="nav4053"/>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5.6 </w:t>
      </w:r>
      <w:r>
        <w:rPr>
          <w:rFonts w:ascii="Times New Roman" w:cs="Times New Roman" w:eastAsia="Times New Roman" w:hAnsi="Times New Roman"/>
          <w:b w:val="false"/>
          <w:bCs w:val="false"/>
          <w:strike w:val="false"/>
          <w:color w:val="000000"/>
          <w:sz w:val="24"/>
          <w:szCs w:val="24"/>
          <w:u w:val="single"/>
        </w:rPr>
        <w:t xml:space="preserve">Audits</w:t>
      </w:r>
      <w:r>
        <w:rPr>
          <w:rFonts w:ascii="Times New Roman" w:cs="Times New Roman" w:eastAsia="Times New Roman" w:hAnsi="Times New Roman"/>
          <w:b w:val="false"/>
          <w:bCs w:val="false"/>
          <w:strike w:val="false"/>
          <w:color w:val="000000"/>
          <w:sz w:val="24"/>
          <w:szCs w:val="24"/>
        </w:rPr>
        <w:t xml:space="preserve">.  (a) The Association shall require an annual audit of the Association's financial accounts and no less than one annual unannounced verification of the Association's cash balance by a public accountant; provided that if the Association at any time consists of less than twenty (20) Owners, the annual audit and the annual unannounced cash balance verification may be waived by a majority vote of all Apartment Owners taken at an Association meeting.</w:t>
      </w:r>
      <w:bookmarkEnd w:id="4053"/>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The Board of Directors shall make available a copy of the annual audit to each Apartment Owner at least thirty (30) days prior to the annual meeting which follows the end of the fiscal year. The Board shall provide upon all official proxy forms a box wherein the Owner may indicate that the Owner wishes to obtain a copy of the annual audit report. The Board shall not be required to submit a copy of the annual audit report to the Owner if the proxy form is not marked. If the annual audit has not been completed by that date, the Board shall make available: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An unaudited year end financial statement for the fiscal year to each apartment owner at least thirty (30) days prior to the annual meeting; and (ii) The annual audit to all Owners at the annual meeting, or as soon as the audit is completed, whichever occurs later. If the Association's fiscal year ends less than two months prior to the convening of the annual meeting, the year to date unaudited financial statement may cover the period from the beginning of the Association's fiscal year to the end of the month preceding the date on which notice of the annual meeting is mailed.</w:t>
      </w:r>
    </w:p>
    <w:p>
      <w:bookmarkStart w:id="4054" w:name="nav4054"/>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5.7 </w:t>
      </w:r>
      <w:r>
        <w:rPr>
          <w:rFonts w:ascii="Times New Roman" w:cs="Times New Roman" w:eastAsia="Times New Roman" w:hAnsi="Times New Roman"/>
          <w:b w:val="false"/>
          <w:bCs w:val="false"/>
          <w:strike w:val="false"/>
          <w:color w:val="000000"/>
          <w:sz w:val="24"/>
          <w:szCs w:val="24"/>
          <w:u w:val="single"/>
        </w:rPr>
        <w:t xml:space="preserve">Removal of Officers</w:t>
      </w:r>
      <w:r>
        <w:rPr>
          <w:rFonts w:ascii="Times New Roman" w:cs="Times New Roman" w:eastAsia="Times New Roman" w:hAnsi="Times New Roman"/>
          <w:b w:val="false"/>
          <w:bCs w:val="false"/>
          <w:strike w:val="false"/>
          <w:color w:val="000000"/>
          <w:sz w:val="24"/>
          <w:szCs w:val="24"/>
        </w:rPr>
        <w:t xml:space="preserve">.  Upon the affirmative vote of a majority of the members of the Board of Directors, any officer may be removed, with or without cause, and his successor elected at any regular meeting of the Board of Directors, or at any special meeting of the Board of Directors called for such purpose.</w:t>
      </w:r>
      <w:bookmarkEnd w:id="4054"/>
    </w:p>
    <w:p>
      <w:bookmarkStart w:id="4055" w:name="nav4055"/>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5.8 </w:t>
      </w:r>
      <w:r>
        <w:rPr>
          <w:rFonts w:ascii="Times New Roman" w:cs="Times New Roman" w:eastAsia="Times New Roman" w:hAnsi="Times New Roman"/>
          <w:b w:val="false"/>
          <w:bCs w:val="false"/>
          <w:strike w:val="false"/>
          <w:color w:val="000000"/>
          <w:sz w:val="24"/>
          <w:szCs w:val="24"/>
          <w:u w:val="single"/>
        </w:rPr>
        <w:t xml:space="preserve">Compensation of Officers</w:t>
      </w:r>
      <w:r>
        <w:rPr>
          <w:rFonts w:ascii="Times New Roman" w:cs="Times New Roman" w:eastAsia="Times New Roman" w:hAnsi="Times New Roman"/>
          <w:b w:val="false"/>
          <w:bCs w:val="false"/>
          <w:strike w:val="false"/>
          <w:color w:val="000000"/>
          <w:sz w:val="24"/>
          <w:szCs w:val="24"/>
        </w:rPr>
        <w:t xml:space="preserve">.  No officer shall receive any compensation from the Association for acting as such, but may be reimbursed for actual expenses incurred in the course of acting as such officer.</w:t>
      </w:r>
      <w:bookmarkEnd w:id="4055"/>
    </w:p>
    <w:p>
      <w:bookmarkStart w:id="4056" w:name="nav4056"/>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5.9 </w:t>
      </w:r>
      <w:r>
        <w:rPr>
          <w:rFonts w:ascii="Times New Roman" w:cs="Times New Roman" w:eastAsia="Times New Roman" w:hAnsi="Times New Roman"/>
          <w:b w:val="false"/>
          <w:bCs w:val="false"/>
          <w:strike w:val="false"/>
          <w:color w:val="000000"/>
          <w:sz w:val="24"/>
          <w:szCs w:val="24"/>
          <w:u w:val="single"/>
        </w:rPr>
        <w:t xml:space="preserve">Agreements, Contracts, Deeds, Checks and Other Instruments</w:t>
      </w:r>
      <w:r>
        <w:rPr>
          <w:rFonts w:ascii="Times New Roman" w:cs="Times New Roman" w:eastAsia="Times New Roman" w:hAnsi="Times New Roman"/>
          <w:b w:val="false"/>
          <w:bCs w:val="false"/>
          <w:strike w:val="false"/>
          <w:color w:val="000000"/>
          <w:sz w:val="24"/>
          <w:szCs w:val="24"/>
        </w:rPr>
        <w:t xml:space="preserve">.  All agreements, contracts, certificates, deeds, leases, checks and other instruments of the Association, including any amendments to these By-Laws, shall be signed by the President and one other officer of the Association, or such other person or persons as may be designated by the Board of Directors, provided that no officer, though he may hold more than one office, shall sign any instrument in more than one capacity.</w:t>
      </w:r>
      <w:bookmarkEnd w:id="4056"/>
    </w:p>
    <w:p>
      <w:bookmarkStart w:id="4057" w:name="nav4057"/>
      <w:pPr>
        <w:spacing w:after="200" w:before="360"/>
        <w:jc w:val="center"/>
      </w:pPr>
      <w:r>
        <w:rPr>
          <w:rFonts w:ascii="Times New Roman" w:cs="Times New Roman" w:eastAsia="Times New Roman" w:hAnsi="Times New Roman"/>
          <w:b/>
          <w:bCs/>
          <w:sz w:val="24"/>
          <w:szCs w:val="24"/>
        </w:rPr>
        <w:t xml:space="preserve">ARTICLE VI — MANAGEMENT</w:t>
      </w:r>
      <w:bookmarkEnd w:id="4057"/>
    </w:p>
    <w:p>
      <w:bookmarkStart w:id="4058" w:name="nav4058"/>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6.1 </w:t>
      </w:r>
      <w:r>
        <w:rPr>
          <w:rFonts w:ascii="Times New Roman" w:cs="Times New Roman" w:eastAsia="Times New Roman" w:hAnsi="Times New Roman"/>
          <w:b w:val="false"/>
          <w:bCs w:val="false"/>
          <w:strike w:val="false"/>
          <w:color w:val="000000"/>
          <w:sz w:val="24"/>
          <w:szCs w:val="24"/>
          <w:u w:val="single"/>
        </w:rPr>
        <w:t xml:space="preserve">Management and Operation of the Project</w:t>
      </w:r>
      <w:r>
        <w:rPr>
          <w:rFonts w:ascii="Times New Roman" w:cs="Times New Roman" w:eastAsia="Times New Roman" w:hAnsi="Times New Roman"/>
          <w:b w:val="false"/>
          <w:bCs w:val="false"/>
          <w:strike w:val="false"/>
          <w:color w:val="000000"/>
          <w:sz w:val="24"/>
          <w:szCs w:val="24"/>
        </w:rPr>
        <w:t xml:space="preserve">.  The Board of Directors shall at all times manage and operate the Project, including the common elements of the Project, and shall have the powers and duties necessary or proper therefor, and may do all acts and things except such as by law, the Declaration or these By-Laws may not be delegated to the Board of Directors by the Apartment Owners. Such powers and duties of the Board of Directors shall include, but shall not be limited to, the following:</w:t>
      </w:r>
      <w:bookmarkEnd w:id="4058"/>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Operation, care, upkeep, replacement, repair and maintenance of the common elements and limited common elements as provided in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Preparation annually of a budget of the common expenses required for the affairs of the Association (including, without limitation, the operation and maintenance of the Project) and determination of the amounts of monthly and special assessments;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Levy and collection of monthly and special assessments of the common expenses and other charges payable by the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Purchasing and maintaining of insurance pursuant to the Declaration and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Adoption and amendment of the Rules and Regulations, and enforcement of the Rules and Regulations, applicable provisions of the Declaration, these By-Laws and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Opening of bank accounts on behalf of the Association and designating the signatories required therefor;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(g) Rebuilding, repairing and restoring the Project in accordance with the provisions of the Declaration and these By-Laws after damage or destruction by fire or other casualty or as a result of eminent domain proceedings;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(h) Procuring legal and accounting services necessary or proper for the administration and operation of the Project or the interpretation, enforcement or implementation of the Declaration, these By-Laws, and Rules and Regulations and any other material documents or decisions affecting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Purchasing, leasing or otherwise procuring any other materials, equipment, supplies, furniture, labor and services, making repairs and structural alterations, and paying all taxes and assessments and other common expenses which the Board is required to procure, make or pay pursuant to the Declaration, these By-Laws, or by law or which in its opinion shall be necessary or proper for the operation of the Project or the enforcement of the Declaration or these By-Laws, provided that if any such materials, equipment, supplies, furniture, labor, services, repairs, structural alterations, insurance, taxes or assessments are required because of the particular actions or negligence of the Owners of a particular Apartment, the cost thereof shall be specially assessed to the Owners of such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(j) Maintenance and repair of any Apartment if such maintenance or repair is necessary, in the discretion of the Board, to protect the common elements or any other Apartment or to maintain the neat and orderly appearance of the Project and the Owner or Owners of the Apartment shall have failed or refused to perform the maintenance or repair within a reasonable time after written notice of the necessity of said maintenance or repair delivered by the Board to the Owner or Owners; provided that the Board shall levy a special assessment against such Apartment for the cost of such maintenance or repair and any attorneys' fees and other expenses incurred in levying and collecting such special assessment;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(k) Payment of any amount necessary to discharge any lien or encumbrance levied against the entire Project or any part thereof which may in the opinion of the Board constitute a lien against the Project or against the common elements rather than merely against the interest therein of particular Owners. If the acts or omissions of one or more Owners shall be the cause of the existence of any such lien, they shall be jointly and severally liable for the cost of discharging it and the costs incurred by the Board by reason of such lien;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(l) Access to each Apartment from time to time during reasonable hours as may be necessary for the operation of the Project or for emergency repair of any Apartment or the limited common elements appurtenant thereto necessary to prevent damage to the common elements or to another Apartment, provided that the costs of such repair shall be chargeable to the Owners of such Apartment and the Board shall assess a special assessment on the Owners of such Apartment for the cost of such repair and any attorneys' fees and other expenses incurred in levying and collecting such special assessment;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(m) Appointing a manager or managing agent or both and delegating to them or either of them such of its powers as it deems necessary or appropriate, delegation of which is not otherwise prohibited herein or in the Declaration or by law;</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(n) Employment, designation, supervision and dismissal of personnel necessary for the maintenance, repair, replacement and restoration of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(o) Establishment of such penalties and fines and any interest thereon as it deems appropriate with respect to enforcement of the provisions of the Declaration, these By-Laws and the Rules and Regulations, including penalties and fines and any interest thereon for failure or refusal to pay to the Association on demand all costs, expenses, common expenses and assessments (special or otherwise) required to be paid hereunder; provided such penalties and fines are not inconsistent with applicable laws or the provisions of these By-Laws; and provided, further, that no penalty or fine levied for any reason other than failure or refusal to pay common expenses or assessments (special or otherwise) shall create a lien against an Owner's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(p) Subject to the affirmative vote or written consent of at least sixty-five percent (65%) of the Apartment Owners, the Board may purchase, lease or otherwise acquire any Apartment in the name of the Board of Directors on behalf of all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(q) Subject to any approval requirements and spending limitations contained herein or in the Declaration, the Board may authorize the borrowing of money to be used by the Association for the repair, replacement, maintenance, operation, or administration of the common elements of the Project, or the making of any additions, alterations and improvements thereto. To secure said borrowing, the Board may pledge existing accounts and reserves and future assessments. The cost of such borrowing, including without limitation, all principal, interest, commitment fees, and other expenses payable with respect to such borrowing, shall be a common expense of the Project; provided that Apartment Owners representing at least fifty percent (50%) of the common interest and Apartments give written consent to such borrowing, having been first notified of the purpose and use of the funds;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(r) If the Board so chooses, conducting (or directing another responsible party to conduct) a background check on applicants applying for employment as a security guard or manager or for a position which would allow such employees access to the keys of or entry into the Apartments or access to Association funds, provided such employee applicant signs an authorization to conduct such background check;</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 Dispose of personalty abandoned in or on the common elements of the Project in any one of the following ways: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Sell the personalty in a commercially reasonable manner; (ii) Store such personalty at the expense of its owner; (iii) Donate such personalty to a charitable organization; or (iv) Otherwise dispose of such personalty, provided that no such sale, storage, or donation shall occur until sixty (60) days after the Board complies with the following: (A) The Board notifies the Owner in writing of: (1) The identity and location of the personalty; and (2) The Board's intent to sell, store, donate, or dispose of the personalty. Notification shall be by certified mail, return receipt requested, to the Owner's address as shown by the records of the Association, or to an address designated by the Owner for the purpose of notification; or, if neither of these is available, to the Owner's last known address, if any; or (B) If the identity or address of the Owner is unknown, the Board shall first advertise the sale, donation, or disposition at least once in a daily newspaper of general circulation within the County of Hawaii. The proceeds of any sale of disposition of personalty as set forth above shall, after deduction of any accrued costs of mailing, advertising, storage, and sale, be held for the Owner for thirty (30) days, after which any proceeds not claimed shall become the property of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 Expending Association funds for necessary travel and per diem on behalf of the Board members, provided that all Apartment Owners are informed in advance and the expenses are approved by a majority of the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(u) Custody and control of all funds of the Association, maintenance of full and accurate books of account and records of such funds and preparation of regular financial reports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 Delegation of its powers to committees, agents, officers, representatives and employees;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(w) Reviewing, on at least a quarterly basis: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a current reconciliation of the Association's operating accounts; (ii) a current reconciliation of the Association's reserve accounts; (iii) the current year's actual reserve revenues and expenses compared to the current year's budget; (iv) the latest account statements prepared by the financial institute(s) where the Association has its operating and reserve accounts; (v) an income and expense statement for the Association's operating and reserve accounts; and (x) Performing such other functions as shall be provided by the Declaration.</w:t>
      </w:r>
    </w:p>
    <w:p>
      <w:bookmarkStart w:id="4059" w:name="nav4059"/>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6.2 </w:t>
      </w:r>
      <w:r>
        <w:rPr>
          <w:rFonts w:ascii="Times New Roman" w:cs="Times New Roman" w:eastAsia="Times New Roman" w:hAnsi="Times New Roman"/>
          <w:b w:val="false"/>
          <w:bCs w:val="false"/>
          <w:strike w:val="false"/>
          <w:color w:val="000000"/>
          <w:sz w:val="24"/>
          <w:szCs w:val="24"/>
          <w:u w:val="single"/>
        </w:rPr>
        <w:t xml:space="preserve">Employment of Managing Agent</w:t>
      </w:r>
      <w:r>
        <w:rPr>
          <w:rFonts w:ascii="Times New Roman" w:cs="Times New Roman" w:eastAsia="Times New Roman" w:hAnsi="Times New Roman"/>
          <w:b w:val="false"/>
          <w:bCs w:val="false"/>
          <w:strike w:val="false"/>
          <w:color w:val="000000"/>
          <w:sz w:val="24"/>
          <w:szCs w:val="24"/>
        </w:rPr>
        <w:t xml:space="preserve">.  The Board of Directors may (but shall not be required to) employ a responsible managing agent duly registered with the Real Estate Commission of the State of Hawaii, subject at all times to direction by the Board with such powers and duties of the Board as shall be delegated by the Board. The compensation of the resident manager and/or managing agent shall be specified by the Board. Notwithstanding the foregoing, the Developer shall have the right to select the initial managing agent for the Project, subject, however, to the provisions of Section 514A-84 of the Act. The managing agent shall at all times comply with all of the requirements of the Act.</w:t>
      </w:r>
      <w:bookmarkEnd w:id="4059"/>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The managing agent shall have such powers and duties as may be necessary or proper in connection with (a) supervision of the immediate management and operation of the Project, (b) maintenance, repair, replacement and restoration of the common elements and any additions or alteration thereto, (c) the purchase (or leasing), maintenance and replacement of any equipment, (d) provisions for service of all utilities to the common elements and the various Apartments, (e) employment, supervision and dismissal of a resident manager and such other personnel as it deems necessary for the maintenance and operation of the Project, (f) conclusion of contracts with others for the furnishing of such services as it deems proper for the Project, (g) preparation of a proposed budget and schedule of assessments (h) collection of all assessments and payment of all bills, (i) purchase of such insurance and fidelity bonds as is contemplated by these By-Laws, (j) custody and control of all Association funds, (k) maintenance of books and records on a cash basis and (l) preparation of financial reports and registration of the Association with the Hawaii Real Estate Commission. The Board of Directors may in its discretion limit any of the powers herein granted to the managing agent or grant additional powers to the managing agent.</w:t>
      </w:r>
    </w:p>
    <w:p>
      <w:bookmarkStart w:id="4060" w:name="nav4060"/>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6.3 </w:t>
      </w:r>
      <w:r>
        <w:rPr>
          <w:rFonts w:ascii="Times New Roman" w:cs="Times New Roman" w:eastAsia="Times New Roman" w:hAnsi="Times New Roman"/>
          <w:b w:val="false"/>
          <w:bCs w:val="false"/>
          <w:strike w:val="false"/>
          <w:color w:val="000000"/>
          <w:sz w:val="24"/>
          <w:szCs w:val="24"/>
          <w:u w:val="single"/>
        </w:rPr>
        <w:t xml:space="preserve">Renting or Selling of Apartments by Association Employees</w:t>
      </w:r>
      <w:r>
        <w:rPr>
          <w:rFonts w:ascii="Times New Roman" w:cs="Times New Roman" w:eastAsia="Times New Roman" w:hAnsi="Times New Roman"/>
          <w:b w:val="false"/>
          <w:bCs w:val="false"/>
          <w:strike w:val="false"/>
          <w:color w:val="000000"/>
          <w:sz w:val="24"/>
          <w:szCs w:val="24"/>
        </w:rPr>
        <w:t xml:space="preserve">.  An employee of the Association shall not engage in renting or selling Apartments in the Project except for the Apartments owned by the Association, unless such activity is approved by an affirmative vote of sixty-five percent (65%) of the Apartment Owners.</w:t>
      </w:r>
      <w:bookmarkEnd w:id="4060"/>
    </w:p>
    <w:p>
      <w:bookmarkStart w:id="4061" w:name="nav4061"/>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6.4 </w:t>
      </w:r>
      <w:r>
        <w:rPr>
          <w:rFonts w:ascii="Times New Roman" w:cs="Times New Roman" w:eastAsia="Times New Roman" w:hAnsi="Times New Roman"/>
          <w:b w:val="false"/>
          <w:bCs w:val="false"/>
          <w:strike w:val="false"/>
          <w:color w:val="000000"/>
          <w:sz w:val="24"/>
          <w:szCs w:val="24"/>
          <w:u w:val="single"/>
        </w:rPr>
        <w:t xml:space="preserve">Rules and Regulations</w:t>
      </w:r>
      <w:r>
        <w:rPr>
          <w:rFonts w:ascii="Times New Roman" w:cs="Times New Roman" w:eastAsia="Times New Roman" w:hAnsi="Times New Roman"/>
          <w:b w:val="false"/>
          <w:bCs w:val="false"/>
          <w:strike w:val="false"/>
          <w:color w:val="000000"/>
          <w:sz w:val="24"/>
          <w:szCs w:val="24"/>
        </w:rPr>
        <w:t xml:space="preserve">.  The Developer shall initially adopt, and the Board of Directors shall thereafter adopt and amend, such Rules and Regulations as the Developer or the Board of Directors, as the case may be, may deem necessary or desirable governing the details of the operations and use of the common elements and limited common elements and certain details of the use of the Apartments. Such rules shall be binding upon the Apartment Owners, and all invitees, guests, employees and tenants of the Apartment Owners and all occupants of the Apartments, and shall be enforceable by the resident manager and the managing agent on behalf of the Board. Any amendment of the Rules and Regulations shall require the prior written approval of the Developer, as long as Developer or any affiliate of Developer shall hold an ownership interest in any Apartment.</w:t>
      </w:r>
      <w:bookmarkEnd w:id="4061"/>
    </w:p>
    <w:p>
      <w:bookmarkStart w:id="4062" w:name="nav4062"/>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6.5 </w:t>
      </w:r>
      <w:r>
        <w:rPr>
          <w:rFonts w:ascii="Times New Roman" w:cs="Times New Roman" w:eastAsia="Times New Roman" w:hAnsi="Times New Roman"/>
          <w:b w:val="false"/>
          <w:bCs w:val="false"/>
          <w:strike w:val="false"/>
          <w:color w:val="000000"/>
          <w:sz w:val="24"/>
          <w:szCs w:val="24"/>
          <w:u w:val="single"/>
        </w:rPr>
        <w:t xml:space="preserve">Abatement and Enjoinment of Violations by Apartment Owners</w:t>
      </w:r>
      <w:r>
        <w:rPr>
          <w:rFonts w:ascii="Times New Roman" w:cs="Times New Roman" w:eastAsia="Times New Roman" w:hAnsi="Times New Roman"/>
          <w:b w:val="false"/>
          <w:bCs w:val="false"/>
          <w:strike w:val="false"/>
          <w:color w:val="000000"/>
          <w:sz w:val="24"/>
          <w:szCs w:val="24"/>
        </w:rPr>
        <w:t xml:space="preserve">.  The violation of any of the Rules and Regulations, the breach of any of these By-Laws or the breach of any provision of the Declaration shall give the Board the rights in addition to any other rights set forth in these By-Laws:</w:t>
      </w:r>
      <w:bookmarkEnd w:id="4062"/>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To enter (by force, if necessary) the Apartment in which, or as to which, such violation or breach exists and summarily to abate any structure, thing or condition that may exist therein in violation of the Rules and Regulations, these By-Laws or the Declaration, and the Board shall not thereby be guilty of any trespass or be or become liable for any damage to the Apartment or any common elements caused by such entry, all costs of repairing any such damage being the sole responsibility of the defaulting Owner; provided, however, that notwithstanding the foregoing, the Board shall have such right of entry (forcible or otherwise) only in the instance where such violation or breach threatens an immediate, substantial and undeniable threat to life, limb or property of any Apartment Owner, member of his family, tenant, guest or invitee; 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To enjoin, abate or remedy, by appropriate legal proceedings, the continuance of any such breach, and all costs thereof, including attorneys' fees, shall be paid by the defaulting Apartment Owner on demand.</w:t>
      </w:r>
    </w:p>
    <w:p>
      <w:bookmarkStart w:id="4063" w:name="nav4063"/>
      <w:pPr>
        <w:spacing w:after="200" w:before="360"/>
        <w:jc w:val="center"/>
      </w:pPr>
      <w:r>
        <w:rPr>
          <w:rFonts w:ascii="Times New Roman" w:cs="Times New Roman" w:eastAsia="Times New Roman" w:hAnsi="Times New Roman"/>
          <w:b/>
          <w:bCs/>
          <w:sz w:val="24"/>
          <w:szCs w:val="24"/>
        </w:rPr>
        <w:t xml:space="preserve">ARTICLE VII — COMMON EXPENSES</w:t>
      </w:r>
      <w:bookmarkEnd w:id="4063"/>
    </w:p>
    <w:p>
      <w:bookmarkStart w:id="4064" w:name="nav4064"/>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7.1 </w:t>
      </w:r>
      <w:r>
        <w:rPr>
          <w:rFonts w:ascii="Times New Roman" w:cs="Times New Roman" w:eastAsia="Times New Roman" w:hAnsi="Times New Roman"/>
          <w:b w:val="false"/>
          <w:bCs w:val="false"/>
          <w:strike w:val="false"/>
          <w:color w:val="000000"/>
          <w:sz w:val="24"/>
          <w:szCs w:val="24"/>
          <w:u w:val="single"/>
        </w:rPr>
        <w:t xml:space="preserve">Common Expenses Defined</w:t>
      </w:r>
      <w:r>
        <w:rPr>
          <w:rFonts w:ascii="Times New Roman" w:cs="Times New Roman" w:eastAsia="Times New Roman" w:hAnsi="Times New Roman"/>
          <w:b w:val="false"/>
          <w:bCs w:val="false"/>
          <w:strike w:val="false"/>
          <w:color w:val="000000"/>
          <w:sz w:val="24"/>
          <w:szCs w:val="24"/>
        </w:rPr>
        <w:t xml:space="preserve">.  Common expenses means and includes all sums designated in the Declaration or in these By-Laws as common expenses, all sums incurred by or on behalf of the Board of Directors in the conduct and management of the affairs of the Association pursuant to the Declaration and these By-Laws, such amounts as the Board of Directors deems proper to maintain an adequate reserve fund for the operation and maintenance of the Project, including, without limitation, anticipated needs for working capital, capital improvements, and for replacements, repairs and contingencies, and such amounts as the Board of Directors deems proper to make up any deficit in the common expense assessments for any prior year. Without limiting the generality of the foregoing, common expenses shall include all charges for taxes (except real property taxes and other such taxes which are or may hereafter be assessed separately on each Apartment and the common interest in the common elements appertaining thereto or the personal property or any other interest of the Owner), insurance (including fire and other casualty and liability insurance), costs of repair, reinstatement, rebuilding and replacement of the common elements, costs of yard and other similar services, wages, accounting and legal fees, management fees and other necessary expenses of upkeep, maintenance, management and operation actually incurred on or for the common elements and the cost of all utility services (including water, electricity, gas, garbage disposal, telephone and any similar services) unless separately metered, in which case the amounts shall be charged to each Apartment and shall be payable by the Owner of such Apartment. The interest of any Apartment Owner in the reserves of the Association may not (except upon the termination of the Condominium Property Regime established by the Declaration) be withdrawn or assigned separately, but shall be deemed to be transferred automatically with each transfer of the Apartment, whether or not mentioned or described expressly in the transfer document.</w:t>
      </w:r>
      <w:bookmarkEnd w:id="4064"/>
    </w:p>
    <w:p>
      <w:bookmarkStart w:id="4065" w:name="nav4065"/>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7.2 </w:t>
      </w:r>
      <w:r>
        <w:rPr>
          <w:rFonts w:ascii="Times New Roman" w:cs="Times New Roman" w:eastAsia="Times New Roman" w:hAnsi="Times New Roman"/>
          <w:b w:val="false"/>
          <w:bCs w:val="false"/>
          <w:strike w:val="false"/>
          <w:color w:val="000000"/>
          <w:sz w:val="24"/>
          <w:szCs w:val="24"/>
          <w:u w:val="single"/>
        </w:rPr>
        <w:t xml:space="preserve">Method of Determining and Collecting Common Expenses</w:t>
      </w:r>
      <w:r>
        <w:rPr>
          <w:rFonts w:ascii="Times New Roman" w:cs="Times New Roman" w:eastAsia="Times New Roman" w:hAnsi="Times New Roman"/>
          <w:b w:val="false"/>
          <w:bCs w:val="false"/>
          <w:strike w:val="false"/>
          <w:color w:val="000000"/>
          <w:sz w:val="24"/>
          <w:szCs w:val="24"/>
        </w:rPr>
        <w:t xml:space="preserve">.  Except as otherwise provided in the Declaration or these By-Laws, each Apartment Owner shall be liable for and pay a share of the common expenses, in proportion to the common interest appurtenant to his Apartment. Assessments of common expenses shall be payable in monthly installments on the first day of each month, or at such other times as shall be determined by the Board of Directors. The Developer shall fix the rate of the assessments of common expenses until such rate shall be redetermined by the Board of Directors. The Board of Directors shall annually fix the rate of assessments of common expenses and shall notify each Apartment Owner in writing of the amount of the assessments applicable to such Owner's Apartment not less than thirty (30) days in advance of the beginning of such annual assessment period. The Board of Directors may from time to time during any year increase the assessment rate or impose a special assessment, provided the Board of Directors shall notify each Apartment Owner in writing of such increase or special assessment not less than thirty (30) days before the effective date of such increase or assessment. Any portion of an Owner's assessments used or to be used by the Association for capital improvements or any other capital expenditure shall not be treated as income to the Association but shall be treated as a capital contribution by the Owners to the Association and shall be credited by the Association upon its books as paid-in-surplus.</w:t>
      </w:r>
      <w:bookmarkEnd w:id="4065"/>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If, at the end of any year, there should be any excess unspent funds collected by assessments, the same shall be used or applied by the Board, in its sole discretion, (i) to pay common expenses in the following year; or (ii) to be placed in the replacement reserves.</w:t>
      </w:r>
    </w:p>
    <w:p>
      <w:bookmarkStart w:id="4066" w:name="nav4066"/>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7.3 </w:t>
      </w:r>
      <w:r>
        <w:rPr>
          <w:rFonts w:ascii="Times New Roman" w:cs="Times New Roman" w:eastAsia="Times New Roman" w:hAnsi="Times New Roman"/>
          <w:b w:val="false"/>
          <w:bCs w:val="false"/>
          <w:strike w:val="false"/>
          <w:color w:val="000000"/>
          <w:sz w:val="24"/>
          <w:szCs w:val="24"/>
          <w:u w:val="single"/>
        </w:rPr>
        <w:t xml:space="preserve">Payment as Agent</w:t>
      </w:r>
      <w:r>
        <w:rPr>
          <w:rFonts w:ascii="Times New Roman" w:cs="Times New Roman" w:eastAsia="Times New Roman" w:hAnsi="Times New Roman"/>
          <w:b w:val="false"/>
          <w:bCs w:val="false"/>
          <w:strike w:val="false"/>
          <w:color w:val="000000"/>
          <w:sz w:val="24"/>
          <w:szCs w:val="24"/>
        </w:rPr>
        <w:t xml:space="preserve">.  The Board will pay or cause to be paid, on behalf of the Owners, all common expenses. Each Owner, as principal, shall be liable for and pay his share, determined as provided in the Declaration and these By-Laws, of all common expenses, and the Board shall be responsible, as agent for each Owner, only to transmit the payments made by the Owner to third persons to whom such payments must be made by the Owner. The Board may require the managing agent to assist in its duties hereunder. The Board or the managing agent collecting the common expenses shall not be liable for payment of such common expenses as principal but only as the agent of all Owners to transmit said payments to third persons to whom such payments must be made by the Owners.</w:t>
      </w:r>
      <w:bookmarkEnd w:id="4066"/>
    </w:p>
    <w:p>
      <w:bookmarkStart w:id="4067" w:name="nav4067"/>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7.4 </w:t>
      </w:r>
      <w:r>
        <w:rPr>
          <w:rFonts w:ascii="Times New Roman" w:cs="Times New Roman" w:eastAsia="Times New Roman" w:hAnsi="Times New Roman"/>
          <w:b w:val="false"/>
          <w:bCs w:val="false"/>
          <w:strike w:val="false"/>
          <w:color w:val="000000"/>
          <w:sz w:val="24"/>
          <w:szCs w:val="24"/>
          <w:u w:val="single"/>
        </w:rPr>
        <w:t xml:space="preserve">Budget and Reserves</w:t>
      </w:r>
      <w:r>
        <w:rPr>
          <w:rFonts w:ascii="Times New Roman" w:cs="Times New Roman" w:eastAsia="Times New Roman" w:hAnsi="Times New Roman"/>
          <w:b w:val="false"/>
          <w:bCs w:val="false"/>
          <w:strike w:val="false"/>
          <w:color w:val="000000"/>
          <w:sz w:val="24"/>
          <w:szCs w:val="24"/>
        </w:rPr>
        <w:t xml:space="preserve">.  Subject to the Act and any further regulations adopted by the Real Estate Commission of the State of Hawaii:</w:t>
      </w:r>
      <w:bookmarkEnd w:id="4067"/>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The Board of Directors shall prepare and adopt an annual operating budget and distribute it to the Apartment Owners. At a minimum, the budget shall include the following: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The estimated revenues and operating expenses of the Association; (ii) Information as to whether the budget has been prepared on a cash or accrual basis; (iii) The total replacement reserves of the Association as of the date of the budget; (iv) The estimated replacement reserves the Association will be required to maintain based on a reserve study performed by the Association; (v) A general explanation of how the estimated replacement reserves are computed; and (vi) The amount the Association must collect for the fiscal year to fund the estimated replacement reserves. (b) The Association shall assess the Apartment Owners to either fund a minimum of fifty percent (50%) of the estimated replacement reserves or fund one hundred percent (100%) of the estimated replacement reserves when using a cash flow plan; provided, however, the Association need not collect estimated replacement reserves until the fiscal year which begins after the Association's first annual meeting. For each fiscal year the Association shall collect the amount assessed to fund the estimated replacement reserves for that fiscal year reserves, as determined by the Association's plan, except: The Association may fund in increments, over three years, estimated replacement reserves that have been substantially depleted by an emergency pursuant to rules adopted by the Real Estate Commission of the State of Hawaii.</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The Association shall compute the estimated replacement reserves by a formula which is based on the estimated life and the estimated capital expenditure or major maintenance required for each part of the Project. The estimated replacement reserves shall include: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Adjustments for revenues which will be received and expenditures which will be made before the beginning of the fiscal year to which the budget relates; and (ii) Separate designated reserves for each part of the Project for which capital expenditures or major maintenance will exceed $10,000. Parts of the Project for which capital expenditures or major maintenance will not exceed $10,000 may be aggregated in a single designated reserve. (d) Neither the Association nor any Apartment Owner, director, officer, managing agent, or employee of the Association who makes a good faith effort to calculate the estimated replacement reserves for the Association shall be liable if the estimate subsequently proves incorrect.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The Board of Directors may not exceed its total adopted operating budget by more than twenty percent (20%) during the fiscal year to which the budget relates, except in emergency situations. Prior to the imposition or collection of an assessment under this paragraph, the Board of Directors shall pass a resolution containing written findings as to the necessity of the extraordinary expense involved and why the expense was not or could not have been reasonably foreseen in the budgeting process, and the resolution shall be distributed to the members with the notice of assessment.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The requirements of this Section 7.4 shall override any requirements in the Declaration, these By-Laws, or any of the Association's other documents relating to preparation of budgets, calculation of reserve requirements, assessment and funding of reserves, with the exception 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any provisions relating to the repair and maintenance of the Project; (ii) any requirements in the Declaration, these By-Laws, or any of the Association's other documents which require the Association to collect more than fifty percent (50%) of reserve requirements; or (iii) any provisions relating to upgrading the common elements, such as additions, improvements, and alterations to the common elements. (g) Subject to the procedures of Section 534A-94 of the Act and any rules adopted by the Real Estate Commission of the State of Hawaii, any Apartment Owner may enforce the Board's compliance with this Section 7.4 in the event the Board fails to so comply. In the event the Board has not prepared an annual operating budget and reserve study as required in this Section 7.4, the Board shall have the burden of proving it has complied with this Section 7.4 in any proceeding to enforce such compliance.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(h) As used in this section: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"Capital expenditure" means an expense which results from the purchase or replacement of an asset whose life is greater than one year, or the addition of an asset which extends the life of an existing asset for a period greater than one year.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"Cash flow plan" means a minimum twenty-year projection of the Association's future income and expense requirements to fund fully its replacement reserves provided that it does not include a projection of special assessments or loans during that twenty-year period, except in an emergency.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"Emergency situation" means any extraordinary expenses: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Required by an order of a court; (ii) Necessary to repair or maintain any part of the Project for which the Association is responsible where a threat to personal safety on the Project is discovered; (iii) Necessary to repair any part of the Project for which the Association is responsible that could not have been reasonably foreseen by the Board of Directors in preparing and distributing the annual operating budget; (iv) Necessary to respond to any legal or administrative proceeding brought against the Association that could not have been reasonably foreseen by the Board in preparing and distributing the annual operating budget; or (v) Necessary for the Association to obtain adequate insurance for the property which the Association must insure. "Major maintenance" means an expenditure for maintenance or repair that will result in extending the life of an asset for a period greater than one year.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"Replacement reserves" means funds for the upkeep, repair, or replacement of those parts of the Project including, but not limited to roofs, walls, decks, paving, and equipment, that the Association is obligated to maintain.</w:t>
      </w:r>
    </w:p>
    <w:p>
      <w:bookmarkStart w:id="4068" w:name="nav4068"/>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7.5 </w:t>
      </w:r>
      <w:r>
        <w:rPr>
          <w:rFonts w:ascii="Times New Roman" w:cs="Times New Roman" w:eastAsia="Times New Roman" w:hAnsi="Times New Roman"/>
          <w:b w:val="false"/>
          <w:bCs w:val="false"/>
          <w:strike w:val="false"/>
          <w:color w:val="000000"/>
          <w:sz w:val="24"/>
          <w:szCs w:val="24"/>
          <w:u w:val="single"/>
        </w:rPr>
        <w:t xml:space="preserve">Default in Payment of Assessments</w:t>
      </w:r>
      <w:r>
        <w:rPr>
          <w:rFonts w:ascii="Times New Roman" w:cs="Times New Roman" w:eastAsia="Times New Roman" w:hAnsi="Times New Roman"/>
          <w:b w:val="false"/>
          <w:bCs w:val="false"/>
          <w:strike w:val="false"/>
          <w:color w:val="000000"/>
          <w:sz w:val="24"/>
          <w:szCs w:val="24"/>
        </w:rPr>
        <w:t xml:space="preserve">.  Each monthly (or other periodic) assessment and each special assessment shall be the separate, distinct and personal debt and obligation, as of the date of assessment, of the Owner against whom the same is assessed and, in the case of an Apartment owned by more than one person, shall be the joint and several obligation of such co-Owners. Any assessment not paid within ten (10) days after the due date thereof shall accrue interest at the rate of twelve percent (12%) per annum from such due date until paid and shall be subject to the assessment of such late charge or fine as may be from time to time determined by the Board of Directors. All unpaid amounts of such assessments (or any other assessments provided for in the Declaration or these By-Laws) against any Apartment or Apartment Owner shall constitute a lien on such Apartment or such Owner's Apartment prior to all other liens, except only (i) liens for taxes and assessments lawfully imposed by governmental authority against such Apartment (which by law have priority over the Association's lien), and (ii) liens of any bona fide mortgage which was recorded prior to the recording of a notice of a lien by the Association. Such lien for an unpaid assessment may be foreclosed by an action brought by the Association or by its managing agent on behalf of the Association, as provided by the Act in like manner as the foreclosure of a mortgage of real property, provided that ten (10) days prior written notice of intention to foreclose such lien shall be mailed by registered mail, postage prepaid, to the Owner of the Apartment to be foreclosed upon. In any such foreclosure, the Apartment Owner shall be required to pay a reasonable rental for the Apartment, and the Association shall be entitled to the appointment of a receiver to collect the same. Subject to the approval requirements of Section 6.1(p) of these By-Laws, the Association or the managing agent, acting on behalf of the Association, shall be entitled to bid on such Apartment at the foreclosure sale and to acquire, hold, lease, mortgage and convey such Apartment. Suit to recover a money judgment for unpaid assessments shall be maintainable without foreclosing or waiving the lien securing such assessments.</w:t>
      </w:r>
      <w:bookmarkEnd w:id="4068"/>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In the event of a default or defaults in payment of any such assessment or assessments, and in addition to any other remedies the Board of Directors may have, the Board of Directors may enforce each such obligation as follows: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By suit or suits at law to enforce such assessment obligation. Each such action must be authorized by a majority of the Board at a regular or special Board meeting, and any such suit may be instituted by the Board or the managing agent (if so authorized by the Board in writing), on behalf of the Association. Any judgment rendered in favor of the Association in any such action shall include reasonable attorneys' fees and costs. Upon full satisfaction of any such judgment, the Board shall authorize any two (2) members thereof or officers of the Association, acting in the name of the Board and the Association, to execute and deliver to the judgment debtor an appropriate satisfaction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At any time after the occurrence of any such default, the Board or the managing agent may give a notice to the defaulting Apartment Owner stating the date and amount of the delinquency. If the delinquent amount is not paid within ten (10) days after delivery or mailing of such notice, the Board or the managing agent may record a notice of lien against the Apartment of such delinquent Apartment Owner. Any such notice of lien shall be signed and acknowledged by any two (2) or more members of the Board or officers of the Association, the attorney for the Association, or the managing agent. Irrespective of whether or not such a notice of lien is recorded, the Board shall have all remedies provided in these By-Laws, the Declaration and the Act on account of the occurrence of any such default. Each default shall constitute a separate basis for a notice of lien, but a single notice of lien may be filed with respect to more than one default.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certificate executed and acknowledged or made under penalty of perjury by any two (2) members of the Board or officers of the Association or the managing agent shall be conclusive upon the Association and the Owners in favor of any and all persons who rely thereon in good faith as to the matters therein contained, and any Owner shall be entitled to such a certificate setting forth the amount of any due and unpaid assessments with respect to his Apartment (or the fact that all assessments due are paid if such is the case) within fifteen (15) days after demand therefor and upon payment of a reasonable fee or service charge, in an amount fixed from time to time by the Board. If any notice of lien is filed as aforesaid and thereafter the Board receives payment in full of the amount claimed to be due and owing (including accrued interest, late fees and any costs of enforcement and/or attorneys' fees) then upon demand of the Apartment Owner and payment of a reasonable fee, the Board, acting by any two (2) members of the Board or officers of the Association or the managing agent, shall execute, acknowledge and deliver to the Owner a release of lien, stating the date of the original notice of lien, the date, the filing date of the notice of lien and that the lien is fully satisfied, released and discharged.</w:t>
      </w:r>
    </w:p>
    <w:p>
      <w:bookmarkStart w:id="4069" w:name="nav4069"/>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7.6 </w:t>
      </w:r>
      <w:r>
        <w:rPr>
          <w:rFonts w:ascii="Times New Roman" w:cs="Times New Roman" w:eastAsia="Times New Roman" w:hAnsi="Times New Roman"/>
          <w:b w:val="false"/>
          <w:bCs w:val="false"/>
          <w:strike w:val="false"/>
          <w:color w:val="000000"/>
          <w:sz w:val="24"/>
          <w:szCs w:val="24"/>
          <w:u w:val="single"/>
        </w:rPr>
        <w:t xml:space="preserve">Assessment Disputes</w:t>
      </w:r>
      <w:r>
        <w:rPr>
          <w:rFonts w:ascii="Times New Roman" w:cs="Times New Roman" w:eastAsia="Times New Roman" w:hAnsi="Times New Roman"/>
          <w:b w:val="false"/>
          <w:bCs w:val="false"/>
          <w:strike w:val="false"/>
          <w:color w:val="000000"/>
          <w:sz w:val="24"/>
          <w:szCs w:val="24"/>
        </w:rPr>
        <w:t xml:space="preserve">.  (a) No Apartment Owner shall withhold any assessment claimed by the Association. Any Apartment Owner who disputes the amount of an assessment may request a written statement clearly indicating:</w:t>
      </w:r>
      <w:bookmarkEnd w:id="4069"/>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The amount of common expenses included in the assessment, including the due date of each amount claimed; (ii) The amount of any penalty, late fee, lien filing fee, and any other charge included in the assessment; (iii) The amount of attorneys' fees and costs, if any, included in the assessment; (iv) That under Hawaii law, an Apartment Owner has no right to withhold assessments for any reason; (v) That an Apartment Owner has a right to demand mediation or arbitration to resolve disputes about the amount or validity of an Association's assessment, provided the Apartment Owner immediately pays the assessment in full before filing for such mediation or arbitration and thereafter keeps assessments current; and (vi) That payment in full of the assessment does not prevent the Apartment Owner from contesting the assessment or receiving a refund of amounts owed. Nothing in these By-Laws shall limit the rights of an Apartment Owner to the protection of all fair debt collection procedures mandated under federal and state law.</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An Apartment Owner who pays the Association the full amount claimed by the Association may file in small claims court or require the Association to mediate to resolve any disputes concerning the amount or validity of the Association's claim. If the Apartment Owner and the Association are unable to resolve the dispute through mediation, either party may file for arbitration under Section 10.8 of these By-Laws or part VII of the Act, whichever is applicable, provided that an Apartment Owner may only file for arbitration if all amounts claimed by the Association are paid in full on or before the date of filing. If the Apartment Owner fails to keep all Association assessments current during the arbitration, the Association may ask the arbitrator to temporarily suspend the arbitration proceedings. If the Apartment Owner pays all Association assessments within thirty (30) days of the date of suspension, the Apartment Owner may ask the arbitrator to recommence the arbitration proceedings. If the Apartment Owner fails to pay all Association assessments by the end of the 30-day period, the Association may ask the arbitrator to dismiss the arbitration proceedings. The Apartment Owner shall be entitled to a refund of any amounts paid to the Association which are not owed.</w:t>
      </w:r>
    </w:p>
    <w:p>
      <w:bookmarkStart w:id="4070" w:name="nav4070"/>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7.7 </w:t>
      </w:r>
      <w:r>
        <w:rPr>
          <w:rFonts w:ascii="Times New Roman" w:cs="Times New Roman" w:eastAsia="Times New Roman" w:hAnsi="Times New Roman"/>
          <w:b w:val="false"/>
          <w:bCs w:val="false"/>
          <w:strike w:val="false"/>
          <w:color w:val="000000"/>
          <w:sz w:val="24"/>
          <w:szCs w:val="24"/>
          <w:u w:val="single"/>
        </w:rPr>
        <w:t xml:space="preserve">Waiver</w:t>
      </w:r>
      <w:r>
        <w:rPr>
          <w:rFonts w:ascii="Times New Roman" w:cs="Times New Roman" w:eastAsia="Times New Roman" w:hAnsi="Times New Roman"/>
          <w:b w:val="false"/>
          <w:bCs w:val="false"/>
          <w:strike w:val="false"/>
          <w:color w:val="000000"/>
          <w:sz w:val="24"/>
          <w:szCs w:val="24"/>
        </w:rPr>
        <w:t xml:space="preserve">.  The failure of the Board to insist in any one or more instances upon a strict performance of or compliance with any of the covenants of the Owner hereunder or to exercise any right or option herein contained or to serve any notice or to institute any action or summary proceeding shall not be construed as a waiver or a relinquishment for the future, of such covenant, option or right, but such covenant, option or right shall continue and remain in full force and effect. The receipt by the Board of any sum paid by the Owner hereunder, with or without knowledge by the Board of the breach of any covenant hereof, shall not be deemed a waiver of such breach; and no waiver, express or implied, by the Board of any provision hereof shall be deemed to have been made unless expressed in writing and signed by the President pursuant to authority contained in a resolution of the Board of Directors.</w:t>
      </w:r>
      <w:bookmarkEnd w:id="4070"/>
    </w:p>
    <w:p>
      <w:bookmarkStart w:id="4071" w:name="nav4071"/>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7.8 </w:t>
      </w:r>
      <w:r>
        <w:rPr>
          <w:rFonts w:ascii="Times New Roman" w:cs="Times New Roman" w:eastAsia="Times New Roman" w:hAnsi="Times New Roman"/>
          <w:b w:val="false"/>
          <w:bCs w:val="false"/>
          <w:strike w:val="false"/>
          <w:color w:val="000000"/>
          <w:sz w:val="24"/>
          <w:szCs w:val="24"/>
          <w:u w:val="single"/>
        </w:rPr>
        <w:t xml:space="preserve">Liability of Acquirer of Title on Foreclosure for Unpaid Common Expenses</w:t>
      </w:r>
      <w:r>
        <w:rPr>
          <w:rFonts w:ascii="Times New Roman" w:cs="Times New Roman" w:eastAsia="Times New Roman" w:hAnsi="Times New Roman"/>
          <w:b w:val="false"/>
          <w:bCs w:val="false"/>
          <w:strike w:val="false"/>
          <w:color w:val="000000"/>
          <w:sz w:val="24"/>
          <w:szCs w:val="24"/>
        </w:rPr>
        <w:t xml:space="preserve">.  Where the Apartment mortgagee of a mortgage of record or other purchaser of an Apartment obtains title to the Apartment as a result of foreclosure on the mortgage, the acquirer of title, his successors and assigns, shall not be liable for the share of the common expenses or assessments by the Association chargeable to the Apartment which became due prior to the acquisition of title to the Apartment by the acquirer. The unpaid share of common expenses or assessments shall be deemed to be common expenses collectible from all of the Apartment Owners, including the acquirer, his successors, and assigns.</w:t>
      </w:r>
      <w:bookmarkEnd w:id="4071"/>
    </w:p>
    <w:p>
      <w:bookmarkStart w:id="4072" w:name="nav4072"/>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7.9 </w:t>
      </w:r>
      <w:r>
        <w:rPr>
          <w:rFonts w:ascii="Times New Roman" w:cs="Times New Roman" w:eastAsia="Times New Roman" w:hAnsi="Times New Roman"/>
          <w:b w:val="false"/>
          <w:bCs w:val="false"/>
          <w:strike w:val="false"/>
          <w:color w:val="000000"/>
          <w:sz w:val="24"/>
          <w:szCs w:val="24"/>
          <w:u w:val="single"/>
        </w:rPr>
        <w:t xml:space="preserve">Joint and Several Liability of Grantor and Grantee for Unpaid Common Expenses</w:t>
      </w:r>
      <w:r>
        <w:rPr>
          <w:rFonts w:ascii="Times New Roman" w:cs="Times New Roman" w:eastAsia="Times New Roman" w:hAnsi="Times New Roman"/>
          <w:b w:val="false"/>
          <w:bCs w:val="false"/>
          <w:strike w:val="false"/>
          <w:color w:val="000000"/>
          <w:sz w:val="24"/>
          <w:szCs w:val="24"/>
        </w:rPr>
        <w:t xml:space="preserve">.  In a voluntary conveyance the grantee under an Apartment Deed covering an Apartment is jointly and severally liable with the grantor for all unpaid assessments against the grantor for his share of the common expenses up to the time of the conveyance, without prejudice to the grantee's right to recover from the grantor the amounts paid by the grantee therefor. However, any such grantor or grantee is entitled to a statement from the managing agent or Board of Directors setting forth the amount of the unpaid assessments against the grantor, and except as to the amount of subsequently dishonored checks mentioned in such statement as having been received within the 30-day period immediately preceding the date of such statement, the grantee is not liable for, nor is the Apartment conveyed subject to a lien for, any unpaid assessments against the grantor in excess of the amount therein set forth.</w:t>
      </w:r>
      <w:bookmarkEnd w:id="4072"/>
    </w:p>
    <w:p>
      <w:bookmarkStart w:id="4073" w:name="nav4073"/>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7.10 </w:t>
      </w:r>
      <w:r>
        <w:rPr>
          <w:rFonts w:ascii="Times New Roman" w:cs="Times New Roman" w:eastAsia="Times New Roman" w:hAnsi="Times New Roman"/>
          <w:b w:val="false"/>
          <w:bCs w:val="false"/>
          <w:strike w:val="false"/>
          <w:color w:val="000000"/>
          <w:sz w:val="24"/>
          <w:szCs w:val="24"/>
          <w:u w:val="single"/>
        </w:rPr>
        <w:t xml:space="preserve">Waiver of Use of Common Elements; Abandonment of Apartment; Conveyance to Board of Directors</w:t>
      </w:r>
      <w:r>
        <w:rPr>
          <w:rFonts w:ascii="Times New Roman" w:cs="Times New Roman" w:eastAsia="Times New Roman" w:hAnsi="Times New Roman"/>
          <w:b w:val="false"/>
          <w:bCs w:val="false"/>
          <w:strike w:val="false"/>
          <w:color w:val="000000"/>
          <w:sz w:val="24"/>
          <w:szCs w:val="24"/>
        </w:rPr>
        <w:t xml:space="preserve">.  No Apartment Owner may exempt himself from liability for his contribution towards the common expenses by waiver of the use or enjoyment of any of the common elements or by abandonment of his Apartment. Any Apartment Owner may, by conveying his Apartment and his common interest to the Board of Directors on behalf of all other Apartment Owners, exempt himself from common expenses thereafter accruing.</w:t>
      </w:r>
      <w:bookmarkEnd w:id="4073"/>
    </w:p>
    <w:p>
      <w:bookmarkStart w:id="4074" w:name="nav4074"/>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7.11 </w:t>
      </w:r>
      <w:r>
        <w:rPr>
          <w:rFonts w:ascii="Times New Roman" w:cs="Times New Roman" w:eastAsia="Times New Roman" w:hAnsi="Times New Roman"/>
          <w:b w:val="false"/>
          <w:bCs w:val="false"/>
          <w:strike w:val="false"/>
          <w:color w:val="000000"/>
          <w:sz w:val="24"/>
          <w:szCs w:val="24"/>
          <w:u w:val="single"/>
        </w:rPr>
        <w:t xml:space="preserve">Taxes and Assessments</w:t>
      </w:r>
      <w:r>
        <w:rPr>
          <w:rFonts w:ascii="Times New Roman" w:cs="Times New Roman" w:eastAsia="Times New Roman" w:hAnsi="Times New Roman"/>
          <w:b w:val="false"/>
          <w:bCs w:val="false"/>
          <w:strike w:val="false"/>
          <w:color w:val="000000"/>
          <w:sz w:val="24"/>
          <w:szCs w:val="24"/>
        </w:rPr>
        <w:t xml:space="preserve">.  Each Owner of an Apartment shall be obligated to have the real property taxes for such Apartment and its appurtenant interest in the common elements assessed separately by the proper governmental authority and to pay the amount of such real property taxes so determined. The foregoing sentence shall apply to all types of taxes which now are or may hereafter be assessed separately by law on each Apartment and the common interest in the common elements appertaining thereto or the personal property or any other interest of the Owner. Each Owner shall execute such documents and take such action as may be reasonably specified by the Board to facilitate dealing with the proper governmental authority regarding such taxes and assessments. Each Owner shall be obligated to pay to the Board his proportionate share of any assessment by the Board for any portion of taxes or assessments, if any, assessed against the entire Project or any part of the common elements as a whole and not separately, such payment to be made as directed by the Board. If, in the opinion of the Board, any taxes or assessments may be a lien on the entire Project or any part of the common elements, the Board may pay such taxes or assessments as part of the common expenses. Such assessments by the Board are secured by the lien created by Section 7.5 hereof.</w:t>
      </w:r>
      <w:bookmarkEnd w:id="4074"/>
    </w:p>
    <w:p>
      <w:bookmarkStart w:id="4075" w:name="nav4075"/>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7.12 </w:t>
      </w:r>
      <w:r>
        <w:rPr>
          <w:rFonts w:ascii="Times New Roman" w:cs="Times New Roman" w:eastAsia="Times New Roman" w:hAnsi="Times New Roman"/>
          <w:b w:val="false"/>
          <w:bCs w:val="false"/>
          <w:strike w:val="false"/>
          <w:color w:val="000000"/>
          <w:sz w:val="24"/>
          <w:szCs w:val="24"/>
          <w:u w:val="single"/>
        </w:rPr>
        <w:t xml:space="preserve">Utility Expenses</w:t>
      </w:r>
      <w:r>
        <w:rPr>
          <w:rFonts w:ascii="Times New Roman" w:cs="Times New Roman" w:eastAsia="Times New Roman" w:hAnsi="Times New Roman"/>
          <w:b w:val="false"/>
          <w:bCs w:val="false"/>
          <w:strike w:val="false"/>
          <w:color w:val="000000"/>
          <w:sz w:val="24"/>
          <w:szCs w:val="24"/>
        </w:rPr>
        <w:t xml:space="preserve">.  The cost of utility services to any Apartment which are separately metered or check metered shall be payable by the Owner of such Apartment, payable directly to the utility company if a separate bill is rendered, or otherwise added to his share of common expenses. For all utility expenses not separately metered or check metered, the Board shall allocate a share of such utility expenses to each Apartment, based upon the Apartment's appurtenant undivided percentage interest in the common elements.</w:t>
      </w:r>
      <w:bookmarkEnd w:id="4075"/>
    </w:p>
    <w:p>
      <w:bookmarkStart w:id="4076" w:name="nav4076"/>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7.13 </w:t>
      </w:r>
      <w:r>
        <w:rPr>
          <w:rFonts w:ascii="Times New Roman" w:cs="Times New Roman" w:eastAsia="Times New Roman" w:hAnsi="Times New Roman"/>
          <w:b w:val="false"/>
          <w:bCs w:val="false"/>
          <w:strike w:val="false"/>
          <w:color w:val="000000"/>
          <w:sz w:val="24"/>
          <w:szCs w:val="24"/>
          <w:u w:val="single"/>
        </w:rPr>
        <w:t xml:space="preserve">Collection from Tenant</w:t>
      </w:r>
      <w:r>
        <w:rPr>
          <w:rFonts w:ascii="Times New Roman" w:cs="Times New Roman" w:eastAsia="Times New Roman" w:hAnsi="Times New Roman"/>
          <w:b w:val="false"/>
          <w:bCs w:val="false"/>
          <w:strike w:val="false"/>
          <w:color w:val="000000"/>
          <w:sz w:val="24"/>
          <w:szCs w:val="24"/>
        </w:rPr>
        <w:t xml:space="preserve">.  If an Owner at any time rents or leases his Apartment and defaults for a period of thirty (30) days or more in the payment of the Owner's share of the common expenses, the Board may, so long as such default continues, demand and receive from any renter or lessee occupying the Apartment or the rental agent (hereinafter collectively in this paragraph referred to as "lessee") of the Owner the rent due or becoming due from such lessee to the Owner up to an amount sufficient to pay all sums due from the Owner, including interest and costs of enforcement if any; and any such payment of such rent to the Board by the lessee shall be a full and sufficient discharge of such lessee as between such lessee and the Owner to the extent of the amount so paid; but no such demand or acceptance of rent from any lessee shall be deemed to be a consent to or approval of any lease by the Owner or a release or discharge of any of the obligations of the Owner hereunder remaining unpaid or unperformed or any acknowledgment or surrender of any rights or duties hereunder. If the Board makes any such demand upon the lessee, the lessee shall not have the right to question the right of the Board to make such demand, but shall be obligated to make such payments to the Board as demanded by the Board with the effect as aforesaid; provided that the Board may not exercise this right if a receiver has been appointed to take charge of the premises pending a mortgage foreclosure or if a mortgagee is in possession pending a mortgage foreclosure.</w:t>
      </w:r>
      <w:bookmarkEnd w:id="4076"/>
    </w:p>
    <w:p>
      <w:bookmarkStart w:id="4077" w:name="nav4077"/>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7.14 </w:t>
      </w:r>
      <w:r>
        <w:rPr>
          <w:rFonts w:ascii="Times New Roman" w:cs="Times New Roman" w:eastAsia="Times New Roman" w:hAnsi="Times New Roman"/>
          <w:b w:val="false"/>
          <w:bCs w:val="false"/>
          <w:strike w:val="false"/>
          <w:color w:val="000000"/>
          <w:sz w:val="24"/>
          <w:szCs w:val="24"/>
          <w:u w:val="single"/>
        </w:rPr>
        <w:t xml:space="preserve">Severance of Utilities</w:t>
      </w:r>
      <w:r>
        <w:rPr>
          <w:rFonts w:ascii="Times New Roman" w:cs="Times New Roman" w:eastAsia="Times New Roman" w:hAnsi="Times New Roman"/>
          <w:b w:val="false"/>
          <w:bCs w:val="false"/>
          <w:strike w:val="false"/>
          <w:color w:val="000000"/>
          <w:sz w:val="24"/>
          <w:szCs w:val="24"/>
        </w:rPr>
        <w:t xml:space="preserve">.  The Board shall also have the right to sever or interrupt utility services to a delinquent Apartment as provided in the Declaration.</w:t>
      </w:r>
      <w:bookmarkEnd w:id="4077"/>
    </w:p>
    <w:p>
      <w:bookmarkStart w:id="4078" w:name="nav4078"/>
      <w:pPr>
        <w:spacing w:after="200" w:before="360"/>
        <w:jc w:val="center"/>
      </w:pPr>
      <w:r>
        <w:rPr>
          <w:rFonts w:ascii="Times New Roman" w:cs="Times New Roman" w:eastAsia="Times New Roman" w:hAnsi="Times New Roman"/>
          <w:b/>
          <w:bCs/>
          <w:sz w:val="24"/>
          <w:szCs w:val="24"/>
        </w:rPr>
        <w:t xml:space="preserve">ARTICLE VIII — MAINTENANCE, REPAIR, ALTERATION AND USE</w:t>
      </w:r>
      <w:bookmarkEnd w:id="4078"/>
    </w:p>
    <w:p>
      <w:bookmarkStart w:id="4079" w:name="nav4079"/>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8.1 </w:t>
      </w:r>
      <w:r>
        <w:rPr>
          <w:rFonts w:ascii="Times New Roman" w:cs="Times New Roman" w:eastAsia="Times New Roman" w:hAnsi="Times New Roman"/>
          <w:b w:val="false"/>
          <w:bCs w:val="false"/>
          <w:strike w:val="false"/>
          <w:color w:val="000000"/>
          <w:sz w:val="24"/>
          <w:szCs w:val="24"/>
          <w:u w:val="single"/>
        </w:rPr>
        <w:t xml:space="preserve">Maintenance and Repair of Apartments and Limited Common Elements</w:t>
      </w:r>
      <w:r>
        <w:rPr>
          <w:rFonts w:ascii="Times New Roman" w:cs="Times New Roman" w:eastAsia="Times New Roman" w:hAnsi="Times New Roman"/>
          <w:b w:val="false"/>
          <w:bCs w:val="false"/>
          <w:strike w:val="false"/>
          <w:color w:val="000000"/>
          <w:sz w:val="24"/>
          <w:szCs w:val="24"/>
        </w:rPr>
        <w:t xml:space="preserve">.  Maintenance and repair of apartments and limited common elements shall be performed as provided in the Declaration.</w:t>
      </w:r>
      <w:bookmarkEnd w:id="4079"/>
    </w:p>
    <w:p>
      <w:bookmarkStart w:id="4080" w:name="nav4080"/>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8.2 </w:t>
      </w:r>
      <w:r>
        <w:rPr>
          <w:rFonts w:ascii="Times New Roman" w:cs="Times New Roman" w:eastAsia="Times New Roman" w:hAnsi="Times New Roman"/>
          <w:b w:val="false"/>
          <w:bCs w:val="false"/>
          <w:strike w:val="false"/>
          <w:color w:val="000000"/>
          <w:sz w:val="24"/>
          <w:szCs w:val="24"/>
          <w:u w:val="single"/>
        </w:rPr>
        <w:t xml:space="preserve">Maintenance and Repair of Common Elements</w:t>
      </w:r>
      <w:r>
        <w:rPr>
          <w:rFonts w:ascii="Times New Roman" w:cs="Times New Roman" w:eastAsia="Times New Roman" w:hAnsi="Times New Roman"/>
          <w:b w:val="false"/>
          <w:bCs w:val="false"/>
          <w:strike w:val="false"/>
          <w:color w:val="000000"/>
          <w:sz w:val="24"/>
          <w:szCs w:val="24"/>
        </w:rPr>
        <w:t xml:space="preserve">.  Except as otherwise provided herein or in the Declaration, all maintenance, repairs and replacements of the common elements shall be made only by or at the direction of the Board and be charged to all the Owners as a common expense provided that the costs of maintenance, repairs replacements necessitated by the negligence, misuse or neglect of an identified Apartment Owner or costs which the Declaration provided shall be charged to one or more (but not all) of the Owners, shall be charged to each such Apartment Owner as a special assessment constituting a lien on each such Owner's Apartment in accordance with Section 7.5 of Article VII hereof.</w:t>
      </w:r>
      <w:bookmarkEnd w:id="4080"/>
    </w:p>
    <w:p>
      <w:bookmarkStart w:id="4081" w:name="nav4081"/>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8.3 </w:t>
      </w:r>
      <w:r>
        <w:rPr>
          <w:rFonts w:ascii="Times New Roman" w:cs="Times New Roman" w:eastAsia="Times New Roman" w:hAnsi="Times New Roman"/>
          <w:b w:val="false"/>
          <w:bCs w:val="false"/>
          <w:strike w:val="false"/>
          <w:color w:val="000000"/>
          <w:sz w:val="24"/>
          <w:szCs w:val="24"/>
          <w:u w:val="single"/>
        </w:rPr>
        <w:t xml:space="preserve">Alterations and Additions to Apartments and Limited Common Elements</w:t>
      </w:r>
      <w:r>
        <w:rPr>
          <w:rFonts w:ascii="Times New Roman" w:cs="Times New Roman" w:eastAsia="Times New Roman" w:hAnsi="Times New Roman"/>
          <w:b w:val="false"/>
          <w:bCs w:val="false"/>
          <w:strike w:val="false"/>
          <w:color w:val="000000"/>
          <w:sz w:val="24"/>
          <w:szCs w:val="24"/>
        </w:rPr>
        <w:t xml:space="preserve">.  (a) Subject to the provisions of the Declaration and the Act, and except as otherwise provided herein, no Owner of an Apartment shall, without the prior written approval of the Board, make any structural alterations in or additions to his Apartment or make any alterations in (including painting, awnings, windows, lanais, porches and</w:t>
      </w:r>
      <w:bookmarkEnd w:id="4081"/>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screens) or additions to the exterior of his Apartment or to the building containing the Apartment or to the common elements. If the Board, in its sole discretion, determines the services of a licensed professional(s) are necessary to assist the Board in analyzing and responding to an Owner's request to proceed with structural alterations or additions to an Owner's Apartment as permitted under this subparagraph (a) or as provided in subparagraph (g) below, then the Owner making the request shall reimburse the Board all of its costs incurred in securing the assistance of such a licensed professional(s).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No Apartment Owner shall, without the prior written approval of the Board, install any wiring for electrical or telephone installations, television antenna, machines or air-conditioning units, or other equipment, fixtures, appliances or appurtenances whatsoever on the exterior of any Building of the Project or protruding through the walls, windows or roofs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No Apartment Owner shall, without the prior written approval of the Board, make any structural modifications, changes, additions or alterations to his porch or lanai or add any awnings, sunscreens, louvers, exhaust vents, wind baffles, or drains. However, this restriction shall not apply to any standard lanai enclosure systems or other standard lanai improvements (including any standard sunscreens) which shall have been preapproved by the Developer or the Board.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Owners may not, without the prior written approval of the Board, apply any substance, material or process to the exterior or interior surfaces of the Apartment's windows which may alter the exterior color, appearance or reflectivity of the windows. Any drapes or other interior window coverings shall not have reflective surfaces visible through the windows from the exterior.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Exterior solar panels shall be prohibited.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Waterbeds, hot tubs/jacuzzis, or flotation tubs may not be located or installed in any apartment, except those installed by the Developer as an original fixture and any replacements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(g) Notwithstanding anything to the contrary contained herein, Owners shall have the right at any time and from time to time, at their respective sole cost and expense, without the consent or joinder of any other Apartment Owners, but with the consent, if required, of any mortgagee of an apartment in which such work is being performed, to install, maintain, remove, and rearrange partitions and other nonstructural improvements from time to time within their Apartments, and to paint, paper, panel, plaster, tile, finish, and do or cause to be done such other work on the interior surfaces of the ceilings, floors, and walls within their Apartments, and to finish, alter, or substitute any plumbing, electrical, or other fixtures attached to said ceilings, floors, and walls as shall be appropriate for the utilization of their Apartments (provided, that such plumbing and electrical alterations and/or substitutions shall not adversely affect the plumbing and electrical systems of the Project as determined by the Board in the exercise of its sole discretion). </w:t>
      </w:r>
      <w:r>
        <w:rPr>
          <w:rFonts w:ascii="Times New Roman" w:cs="Times New Roman" w:eastAsia="Times New Roman" w:hAnsi="Times New Roman"/>
          <w:b w:val="false"/>
          <w:bCs w:val="false"/>
          <w:strike w:val="false"/>
          <w:color w:val="1D4ED8"/>
          <w:sz w:val="24"/>
          <w:szCs w:val="24"/>
          <w:u w:val="single"/>
        </w:rPr>
        <w:t xml:space="preserve">PROVIDED, HOWEVER, at no time shall the Owners of any Apartments located above the ground floor of any of the Project buildings remove or replace the carpeting and padding originally installed by the Developer except if the removed or replaced carpeting and padding is replaced with carpeting and padding first approved by the Board of Directors, which carpeting and padding in any event, must be of a quality equal to or better than the carpeting and padding originally installed by the Developer.</w:t>
      </w:r>
      <w:r>
        <w:rPr>
          <w:rFonts w:ascii="Times New Roman" w:cs="Times New Roman" w:eastAsia="Times New Roman" w:hAnsi="Times New Roman"/>
          <w:b w:val="false"/>
          <w:bCs w:val="false"/>
          <w:strike w:val="false"/>
          <w:color w:val="000000"/>
          <w:sz w:val="24"/>
          <w:szCs w:val="24"/>
        </w:rPr>
        <w:t xml:space="preserve"> Prior to undertaking any of the alterations to the Owner's Apartment as described in this subparagraph (g), the Owner shall provide the Board with at least thirty (30) days' prior written notice of the type of alteration to be undertaken pursuant to this subparagraph (g) together with plans and specifications prepared by a licensed Hawaii architect or engineer if the proposed alteration involves the installation, maintenance, removal and rearrangement of partitions and/or plumbing, electrical or other fixtures attached to the ceilings, floors, and walls of the Apartment.</w:t>
      </w:r>
    </w:p>
    <w:p>
      <w:bookmarkStart w:id="4082" w:name="nav4082"/>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8.4 </w:t>
      </w:r>
      <w:r>
        <w:rPr>
          <w:rFonts w:ascii="Times New Roman" w:cs="Times New Roman" w:eastAsia="Times New Roman" w:hAnsi="Times New Roman"/>
          <w:b w:val="false"/>
          <w:bCs w:val="false"/>
          <w:strike w:val="false"/>
          <w:color w:val="000000"/>
          <w:sz w:val="24"/>
          <w:szCs w:val="24"/>
          <w:u w:val="single"/>
        </w:rPr>
        <w:t xml:space="preserve">Alteration of the Project</w:t>
      </w:r>
      <w:r>
        <w:rPr>
          <w:rFonts w:ascii="Times New Roman" w:cs="Times New Roman" w:eastAsia="Times New Roman" w:hAnsi="Times New Roman"/>
          <w:b w:val="false"/>
          <w:bCs w:val="false"/>
          <w:strike w:val="false"/>
          <w:color w:val="000000"/>
          <w:sz w:val="24"/>
          <w:szCs w:val="24"/>
        </w:rPr>
        <w:t xml:space="preserve">.  (a) Additions, alterations, repairs or improvements to the common elements of the Project may be made only by or at the direction of the Board of Directors.</w:t>
      </w:r>
      <w:bookmarkEnd w:id="4082"/>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No Owner may, without the prior written approval of the Board (i) make any alteration, additions, repair or improvement to his Apartment which may affect the common elements, or change the exterior appearance of the Project, or (ii) make any alteration, addition, repair or improvement to any of the common elements encompassing or adjacent to his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Whenever in the judgment of the Board, the common or limited common elements shall require additions, alterations, repairs or improvements with a total cost of less than TWENTY-FIVE THOUSAND DOLLARS ($25,000.00), the Board may proceed with such additions, alterations, repairs or improvements and shall assess the cost thereof as a common expense, except that the cost of any such work performed on any limited common elements shall be charged to the Owners of Apartments to which such limited common elements are appurtenant. Any additions, alterations, repairs or improvements costing in excess of TWENTY-FIVE THOUSAND DOLLARS ($25,000.00) may be made by the Board only after obtaining approval of a majority of Apartment Owners; except that such approval shall not be required for any additions, alterations, repairs or improvements required by law or in the event of an emergency threatening immediate and substantial damage to person or property. If such approval shall be obtained, the cost thereof shall constitute part of the common expense.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Except as otherwise provided herein or in the Declaration, restoration or replacement of the Project or any building or other facility or construction or structural alteration or addition to any such structure different in any material respect from the Condominium Map, shall be undertaken by the Association or any Apartment Owner only pursuant to an amendment of the Declaration, duly executed by or pursuant to the affirmative vote or written consent of seventy-five percent (75%) of the Apartment Owners and accompanied by the written consent of the holders of all liens affecting any of the Apartments, and in accordance with complete plans and specifications therefore first approved in writing by the Board and promptly upon completion of such restoration, replacement or construction, the Association shall duly record such amendment together with a complete set of floor plans reflecting such alteration certified by a registered architect or professional engineer to accurately depict the layout, location, apartment numbers and dimensions of the Apartments as built. Notwithstanding any provision in the Declaration or these By-Laws to the contrary, but expressly subject to the provisions of Section 8.3 above and Section 8.6 below, any alterations or additions solely within an Apartment shall require the written consent thereto, and the written approval of the Apartment Owner's plans therefor, by the holders of liens affecting such Apartment (if the lien holders require such approval) and any other Apartment Owner thereby directly affected, and such alterations or additions may be undertaken by recording an amendment to the Declaration and Condominium Map; provided, however, that upon obtaining such consents as are necessary, such amendment shall be executed and recorded by the Board without the further consent or approval of any other Apartment Owner, and all costs and expenses of drafting and recording such amendment shall be borne by the Owner of the altered Apartment or limited common element.</w:t>
      </w:r>
    </w:p>
    <w:p>
      <w:bookmarkStart w:id="4083" w:name="nav4083"/>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8.5 </w:t>
      </w:r>
      <w:r>
        <w:rPr>
          <w:rFonts w:ascii="Times New Roman" w:cs="Times New Roman" w:eastAsia="Times New Roman" w:hAnsi="Times New Roman"/>
          <w:b w:val="false"/>
          <w:bCs w:val="false"/>
          <w:strike w:val="false"/>
          <w:color w:val="000000"/>
          <w:sz w:val="24"/>
          <w:szCs w:val="24"/>
          <w:u w:val="single"/>
        </w:rPr>
        <w:t xml:space="preserve">Exemptions for Persons With Disabilities</w:t>
      </w:r>
      <w:r>
        <w:rPr>
          <w:rFonts w:ascii="Times New Roman" w:cs="Times New Roman" w:eastAsia="Times New Roman" w:hAnsi="Times New Roman"/>
          <w:b w:val="false"/>
          <w:bCs w:val="false"/>
          <w:strike w:val="false"/>
          <w:color w:val="000000"/>
          <w:sz w:val="24"/>
          <w:szCs w:val="24"/>
        </w:rPr>
        <w:t xml:space="preserve">.  Notwithstanding anything to the contrary contained in these By-Laws, the Declaration or the Rules and Regulations, Owners with disabilities shall be permitted to make reasonable modifications to their Apartments and/or common elements, at their expense (including the cost of obtaining any bonds required by the Declaration, these By-Laws or the Act), if such modifications are necessary to enable them to use and enjoy their Apartments and/or the common elements, as the case may be, provided that any Owner with a disability desiring to make such modifications shall make such request, in writing, to the Board of Directors. That requests shall set forth, with specificity and in detail, the nature of the request and the reason that the requesting party needs to make such modifications. The Board of Directors shall not unreasonably withhold or delay their consent to such request, and any such request shall be deemed to be granted if not denied in writing, within forty-five (45) days of the Board's receipt thereof, or within forty-five (45) days of the Board's receipt of additional information reasonably required in order to consider such request, whichever shall last occur and the approval of the Developer's architect shall be required as provided in the Declaration. Nothing contained in this Section 8.5 shall exempt an Owner from making all amendments to these By-Laws, the Declaration or the Condominium Map necessitated by any changes permitted under this Section.</w:t>
      </w:r>
      <w:bookmarkEnd w:id="4083"/>
    </w:p>
    <w:p>
      <w:bookmarkStart w:id="4084" w:name="nav4084"/>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8.6 </w:t>
      </w:r>
      <w:r>
        <w:rPr>
          <w:rFonts w:ascii="Times New Roman" w:cs="Times New Roman" w:eastAsia="Times New Roman" w:hAnsi="Times New Roman"/>
          <w:b w:val="false"/>
          <w:bCs w:val="false"/>
          <w:strike w:val="false"/>
          <w:color w:val="000000"/>
          <w:sz w:val="24"/>
          <w:szCs w:val="24"/>
          <w:u w:val="single"/>
        </w:rPr>
        <w:t xml:space="preserve">Certain Work Prohibited</w:t>
      </w:r>
      <w:r>
        <w:rPr>
          <w:rFonts w:ascii="Times New Roman" w:cs="Times New Roman" w:eastAsia="Times New Roman" w:hAnsi="Times New Roman"/>
          <w:b w:val="false"/>
          <w:bCs w:val="false"/>
          <w:strike w:val="false"/>
          <w:color w:val="000000"/>
          <w:sz w:val="24"/>
          <w:szCs w:val="24"/>
        </w:rPr>
        <w:t xml:space="preserve">.  Anything herein to the contrary notwithstanding, no Apartment Owner shall do any work which could jeopardize the soundness or safety of the Project, reduce the value thereof, impair any easement or hereditament, nor may any Apartment Owner add any material structure or excavate any basement or cellar without in every such case the consent of seventy-five percent (75%) of the Apartment Owners being first obtained, together with the consent of all Apartment Owners whose Apartments or limited common elements appurtenant thereto are directly affected; provided that nonmaterial structural additions to the common elements (as defined in Section 514A-89 of the Act), or additions to or alterations of an Apartment made within such Apartment or within a limited common element appurtenant to and for the exclusive use of the apartment, shall require approval only by the Board of Directors and such percentage, number, or group of Apartment Owners as may be required by the Declaration or these By-Laws.</w:t>
      </w:r>
      <w:bookmarkEnd w:id="4084"/>
    </w:p>
    <w:p>
      <w:bookmarkStart w:id="4085" w:name="nav4085"/>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8.7 </w:t>
      </w:r>
      <w:r>
        <w:rPr>
          <w:rFonts w:ascii="Times New Roman" w:cs="Times New Roman" w:eastAsia="Times New Roman" w:hAnsi="Times New Roman"/>
          <w:b w:val="false"/>
          <w:bCs w:val="false"/>
          <w:strike w:val="false"/>
          <w:color w:val="000000"/>
          <w:sz w:val="24"/>
          <w:szCs w:val="24"/>
          <w:u w:val="single"/>
        </w:rPr>
        <w:t xml:space="preserve">Use</w:t>
      </w:r>
      <w:r>
        <w:rPr>
          <w:rFonts w:ascii="Times New Roman" w:cs="Times New Roman" w:eastAsia="Times New Roman" w:hAnsi="Times New Roman"/>
          <w:b w:val="false"/>
          <w:bCs w:val="false"/>
          <w:strike w:val="false"/>
          <w:color w:val="000000"/>
          <w:sz w:val="24"/>
          <w:szCs w:val="24"/>
        </w:rPr>
        <w:t xml:space="preserve">.  (a) Each Apartment in the Project shall be used only for the purposes set forth in the Declaration.</w:t>
      </w:r>
      <w:bookmarkEnd w:id="4085"/>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All common elements of the Project shall be used only for their respective purposes as designed and as set forth in the Declaration, subject 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The right of the Board, upon the approval of the Owners of seventy-five percent (75%) of the common interest, to change the use of the common elements (but not the limited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 The right of the Board, on behalf of the Association, to lease or otherwise use for the benefit of the Association those common elements which are not actually used by any of the Apartment Owners for an originally intended special purpose, as determined by the Board; provided that unless the approval of the Owners of seventy-five percent (75%) of the common interest is obtained, any such lease shall not have a term exceeding five (5) years and shall contain a provision that the lease or agreement for use may be terminated by either party thereto on not more than sixty (60) days written notice;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(iii) The right of the Board to lease or otherwise use for the benefit of the Association those common elements not falling within paragraph (ii) above, upon obtaining (A) the approval of the Owners of seventy-five percent (75%) of the common interest, including all directly affected Owners and all Owners of Apartments to which such common elements are appurtenant in the case of limited common elements, and (B) approval of all mortgagees of record on Apartments with respect to which Owner approval is required by (A) above, if such lease or use would be in derogation of the interest of such mortgagees.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No Apartment Owner shall make or permit to be made any noise by himself or his tenants, employers, guests, or invitees, which will unreasonably annoy or interfere with the rights, comfort or convenience of other Owners or occupants of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Every Apartment Owner and occupant shall at all times keep his Apartment and the limited common elements appurtenant thereto in a strictly clean and sanitary condition and observe and perform all laws, ordinances, rules and regulations now or hereafter made by any governmental authority or the Association for the time being applicable to the use of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Every Apartment Owner and occupant shall comply strictly with the Declaration and the Rules and Regulations.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Rules governing all Parking Areas:</w:t>
      </w:r>
    </w:p>
    <w:p>
      <w:pPr>
        <w:spacing w:after="140" w:line="300" w:lineRule="auto"/>
        <w:ind w:firstLine="720"/>
        <w:jc w:val="both"/>
      </w:pPr>
      <w:r>
        <w:rPr>
          <w:rFonts w:ascii="Times New Roman" w:cs="Times New Roman" w:eastAsia="Times New Roman" w:hAnsi="Times New Roman"/>
          <w:b w:val="false"/>
          <w:bCs w:val="false"/>
          <w:strike/>
          <w:color w:val="1D4ED8"/>
          <w:sz w:val="24"/>
          <w:szCs w:val="24"/>
        </w:rPr>
        <w:t xml:space="preserve">(i) Uses of Parking Spaces; Registration of Vehicles. The parking spaces shall be used only for parking vehicles and for no other purposes. No boats, boat trailers or other trailers or oversized vehicles such as RV's or trucks larger than pickups shall be parked in any parking space or area. Prior to using any parking space, owners shall register with the managing agent or the resident manager, the make and the license number of the vehicle that will be parked in the parking space. At the option of the Board, each owner or occupant registering such vehicle shall place a decal on the vehicle as furnished by the Association.</w:t>
      </w:r>
    </w:p>
    <w:p>
      <w:pPr>
        <w:spacing w:after="140" w:line="300" w:lineRule="auto"/>
        <w:ind w:firstLine="720"/>
        <w:jc w:val="both"/>
      </w:pPr>
      <w:r>
        <w:rPr>
          <w:rFonts w:ascii="Times New Roman" w:cs="Times New Roman" w:eastAsia="Times New Roman" w:hAnsi="Times New Roman"/>
          <w:b w:val="false"/>
          <w:bCs w:val="false"/>
          <w:strike w:val="false"/>
          <w:color w:val="1D4ED8"/>
          <w:sz w:val="24"/>
          <w:szCs w:val="24"/>
          <w:u w:val="single"/>
        </w:rPr>
        <w:t xml:space="preserve">(i) The parking spaces shall be used only for parking vehicles and for no other purposes. No boats, boat trailers or other trailers or oversized vehicles such as RV's or trucks larger than pickups shall be parked in any parking space or area. Prior to using any parking space, Owners shall register with the managing agent or the resident manager, the make and the license number of all vehicles that will be parked in a parking space. No more than two vehicles per Apartment shall be registered and permitted to park at the Project. At the option of the Board, each owner or occupant registering a vehicle shall place a decal on the vehicle as furnished by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 Space Reserved. Each Occupant of an Apartment must not use any parking space at any time that is appurtenant to any Apartment other than said Occupant's Apartment without prior permission of the Owner who has the right to use such parking space.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(iii) Roadways and Driveways. No cars may be parked or left unattended on any of the Project's roadways or driveways, provided that the shoulders of the roads may be used for overflow guest parking.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(iv) Workers and Deliveries. When workers are performing work on an Apartment or if any Occupant orders deliveries of any kind, the Occupant shall advise such workers or delivery persons to use his assigned parking space or park in a designated loading area, if any, unless other arrangements have been made in advance and approved by the resident manager or managing agent.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 Guest Parking. The forty, unassigned parking stalls located throughout the Project shall be used by Owners and their guests and tenants on a "first come, first served" basis. Vehicles shall only be parked in marked parking stalls and shall not be parked anywhere else on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(vi) Resident Manager's Parking Stalls. The two parking stalls located immediately adjacent to the Resident Manager's residence shall be used exclusively by either the Resident Manager or for such other purposes as shall be determined to be appropriate from time to time in the sole discretion of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(vii) Repairs. No repairs of vehicles or other equipment shall be permitted in parking spaces, except that minor repairs shall be permitted where such repairs are necessary to get a motor vehicle in operating condition sufficient to remove such vehicle from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(viii) Parking Space Maintenance; Storage. Owners are responsible for the cleanliness of their assigned parking spaces, including the removal of any grease buildup. No personal items, such as lumber, furniture, crates, bicycles or surfboards, shall be stored or left in the covered parking spaces.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(ix) Speeding. No vehicle shall exceed the posted speed limits while on the Project. Racing of engines or tire squealing will not be permitted on any portion of the Project. Caution is advised at all times while driving on the Project because of pedestrians.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(x) Violations. Violators of these provisions regulating parking shall have their vehicles towed away at their own expense. If the violator is an Occupant of any particular Apartment, the Owner thereof shall be held responsible for payment of the towing charge. Otherwise, the registered owner of the towed vehicle shall be responsible for payment of such charge.</w:t>
      </w:r>
    </w:p>
    <w:p>
      <w:bookmarkStart w:id="4086" w:name="nav4086"/>
      <w:pPr>
        <w:spacing w:after="200" w:before="360"/>
        <w:jc w:val="center"/>
      </w:pPr>
      <w:r>
        <w:rPr>
          <w:rFonts w:ascii="Times New Roman" w:cs="Times New Roman" w:eastAsia="Times New Roman" w:hAnsi="Times New Roman"/>
          <w:b/>
          <w:bCs/>
          <w:sz w:val="24"/>
          <w:szCs w:val="24"/>
        </w:rPr>
        <w:t xml:space="preserve">ARTICLE IX — MORTGAGES</w:t>
      </w:r>
      <w:bookmarkEnd w:id="4086"/>
    </w:p>
    <w:p>
      <w:bookmarkStart w:id="4087" w:name="nav4087"/>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9.1 </w:t>
      </w:r>
      <w:r>
        <w:rPr>
          <w:rFonts w:ascii="Times New Roman" w:cs="Times New Roman" w:eastAsia="Times New Roman" w:hAnsi="Times New Roman"/>
          <w:b w:val="false"/>
          <w:bCs w:val="false"/>
          <w:strike w:val="false"/>
          <w:color w:val="000000"/>
          <w:sz w:val="24"/>
          <w:szCs w:val="24"/>
          <w:u w:val="single"/>
        </w:rPr>
        <w:t xml:space="preserve">Notice to Apartment Mortgagees</w:t>
      </w:r>
      <w:r>
        <w:rPr>
          <w:rFonts w:ascii="Times New Roman" w:cs="Times New Roman" w:eastAsia="Times New Roman" w:hAnsi="Times New Roman"/>
          <w:b w:val="false"/>
          <w:bCs w:val="false"/>
          <w:strike w:val="false"/>
          <w:color w:val="000000"/>
          <w:sz w:val="24"/>
          <w:szCs w:val="24"/>
        </w:rPr>
        <w:t xml:space="preserve">.  All notices permitted or required to be given to an Apartment Owner pursuant to these By-Laws shall also be given to the Apartment mortgagees of such Apartment Owner if such Apartment mortgagees have delivered to the Board of Directors written request for such notices.</w:t>
      </w:r>
      <w:bookmarkEnd w:id="4087"/>
    </w:p>
    <w:p>
      <w:bookmarkStart w:id="4088" w:name="nav4088"/>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9.2 </w:t>
      </w:r>
      <w:r>
        <w:rPr>
          <w:rFonts w:ascii="Times New Roman" w:cs="Times New Roman" w:eastAsia="Times New Roman" w:hAnsi="Times New Roman"/>
          <w:b w:val="false"/>
          <w:bCs w:val="false"/>
          <w:strike w:val="false"/>
          <w:color w:val="000000"/>
          <w:sz w:val="24"/>
          <w:szCs w:val="24"/>
          <w:u w:val="single"/>
        </w:rPr>
        <w:t xml:space="preserve">Notice to Board of Directors</w:t>
      </w:r>
      <w:r>
        <w:rPr>
          <w:rFonts w:ascii="Times New Roman" w:cs="Times New Roman" w:eastAsia="Times New Roman" w:hAnsi="Times New Roman"/>
          <w:b w:val="false"/>
          <w:bCs w:val="false"/>
          <w:strike w:val="false"/>
          <w:color w:val="000000"/>
          <w:sz w:val="24"/>
          <w:szCs w:val="24"/>
        </w:rPr>
        <w:t xml:space="preserve">.  An Owner who mortgages his interest in an Apartment shall notify the Board of Directors of the name and address of his mortgagee and within ten (10) days after the recordation of the same shall provide the Board of Directors with the recording document number of the mortgage. The Board of Directors shall maintain such information in a book entitled "Mortgages of Apartments".</w:t>
      </w:r>
      <w:bookmarkEnd w:id="4088"/>
    </w:p>
    <w:p>
      <w:bookmarkStart w:id="4089" w:name="nav4089"/>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9.3 </w:t>
      </w:r>
      <w:r>
        <w:rPr>
          <w:rFonts w:ascii="Times New Roman" w:cs="Times New Roman" w:eastAsia="Times New Roman" w:hAnsi="Times New Roman"/>
          <w:b w:val="false"/>
          <w:bCs w:val="false"/>
          <w:strike w:val="false"/>
          <w:color w:val="000000"/>
          <w:sz w:val="24"/>
          <w:szCs w:val="24"/>
          <w:u w:val="single"/>
        </w:rPr>
        <w:t xml:space="preserve">Mortgage Protection</w:t>
      </w:r>
      <w:r>
        <w:rPr>
          <w:rFonts w:ascii="Times New Roman" w:cs="Times New Roman" w:eastAsia="Times New Roman" w:hAnsi="Times New Roman"/>
          <w:b w:val="false"/>
          <w:bCs w:val="false"/>
          <w:strike w:val="false"/>
          <w:color w:val="000000"/>
          <w:sz w:val="24"/>
          <w:szCs w:val="24"/>
        </w:rPr>
        <w:t xml:space="preserve">.  Notwithstanding any provisions to the contrary contained herein:</w:t>
      </w:r>
      <w:bookmarkEnd w:id="4089"/>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 All taxes, assessments and charges which may become liens prior to a first mortgage of record on an Apartment in the Project under the laws of the State of Hawaii shall relate only to the individual Apartments and not to the Project as a whole.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The Declaration and these By-Laws shall not give an Apartment Owner or any other party priority over any rights of mortgagees of Apartments pursuant to their mortgages in the case of a distribution to Apartment Owners of insurance proceeds or condemnation awards.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No amendment to this Section 9.3 shall affect the rights of any Apartment mortgagee whose mortgage is recorded prior to the recordation of such amendment and who does not consent thereto.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Any holder or insurer of a duly filed first mortgage of an Apartment or any interest therein whose interest appears in the record of ownership of (or who has otherwise delivered a written request to) the Association shall be entitled 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Prior written notice of any proposed amendment to the Declaration or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 Prior written notice of any proposed termination of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(iii) Timely written notice of any actual or threatened condemnation or eminent domain proceeding affecting the Project or any portion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(iv) Written notice of any default of any Apartment Owner which is not cured within sixty (60) days;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 Written notice of any significant damage or destruction to the common elements or to an Apartment covered by the first mortgage held or insured by such party;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(vi) A copy of all pleadings filed in any lawsuit, administrative proceeding, or other action affecting the Project or any portion thereof, at such party's expense for reproduction costs and at such party's specific written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(vii) Prior written notice of any proposal to subdivide, encumber, sell or transfer the common elements or any part thereof; provided, however, that the granting of easements for public or private utilities or for the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w:t>
      </w:r>
    </w:p>
    <w:p>
      <w:bookmarkStart w:id="4090" w:name="nav4090"/>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9.4 </w:t>
      </w:r>
      <w:r>
        <w:rPr>
          <w:rFonts w:ascii="Times New Roman" w:cs="Times New Roman" w:eastAsia="Times New Roman" w:hAnsi="Times New Roman"/>
          <w:b w:val="false"/>
          <w:bCs w:val="false"/>
          <w:strike w:val="false"/>
          <w:color w:val="000000"/>
          <w:sz w:val="24"/>
          <w:szCs w:val="24"/>
          <w:u w:val="single"/>
        </w:rPr>
        <w:t xml:space="preserve">Release of Information</w:t>
      </w:r>
      <w:r>
        <w:rPr>
          <w:rFonts w:ascii="Times New Roman" w:cs="Times New Roman" w:eastAsia="Times New Roman" w:hAnsi="Times New Roman"/>
          <w:b w:val="false"/>
          <w:bCs w:val="false"/>
          <w:strike w:val="false"/>
          <w:color w:val="000000"/>
          <w:sz w:val="24"/>
          <w:szCs w:val="24"/>
        </w:rPr>
        <w:t xml:space="preserve">.  The Board may provide any information available to it pertaining to an Apartment or the Project to the first mortgagee of such Apartment and such mortgagee may provide any information to the Board regarding the mortgagor, the mortgagor's loan and the status of such loan.</w:t>
      </w:r>
      <w:bookmarkEnd w:id="4090"/>
    </w:p>
    <w:p>
      <w:bookmarkStart w:id="4091" w:name="nav4091"/>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9.5 </w:t>
      </w:r>
      <w:r>
        <w:rPr>
          <w:rFonts w:ascii="Times New Roman" w:cs="Times New Roman" w:eastAsia="Times New Roman" w:hAnsi="Times New Roman"/>
          <w:b w:val="false"/>
          <w:bCs w:val="false"/>
          <w:strike w:val="false"/>
          <w:color w:val="000000"/>
          <w:sz w:val="24"/>
          <w:szCs w:val="24"/>
          <w:u w:val="single"/>
        </w:rPr>
        <w:t xml:space="preserve">Notification</w:t>
      </w:r>
      <w:r>
        <w:rPr>
          <w:rFonts w:ascii="Times New Roman" w:cs="Times New Roman" w:eastAsia="Times New Roman" w:hAnsi="Times New Roman"/>
          <w:b w:val="false"/>
          <w:bCs w:val="false"/>
          <w:strike w:val="false"/>
          <w:color w:val="000000"/>
          <w:sz w:val="24"/>
          <w:szCs w:val="24"/>
        </w:rPr>
        <w:t xml:space="preserve">.  The Board shall give notification in writing to all holders of first mortgages on Apartments as shown in the Association's record of ownership or of which the Board has been given written notice, of any loss, or taking of, the common elements of the Project if such loss or taking exceeds ONE HUNDRED THOUSAND DOLLARS ($100,000). The Board shall give notification in writing to the holder of a first mortgage on any Apartment as shown in the Association's record of ownership or of which the Board has been given written notice, of any loss, or taking of, such Apartment if such loss or taking exceeds ONE THOUSAND DOLLARS ($1,000.00).</w:t>
      </w:r>
      <w:bookmarkEnd w:id="4091"/>
    </w:p>
    <w:p>
      <w:bookmarkStart w:id="4092" w:name="nav4092"/>
      <w:pPr>
        <w:spacing w:after="200" w:before="360"/>
        <w:jc w:val="center"/>
      </w:pPr>
      <w:r>
        <w:rPr>
          <w:rFonts w:ascii="Times New Roman" w:cs="Times New Roman" w:eastAsia="Times New Roman" w:hAnsi="Times New Roman"/>
          <w:b/>
          <w:bCs/>
          <w:sz w:val="24"/>
          <w:szCs w:val="24"/>
        </w:rPr>
        <w:t xml:space="preserve">ARTICLE X — GENERAL PROVISIONS</w:t>
      </w:r>
      <w:bookmarkEnd w:id="4092"/>
    </w:p>
    <w:p>
      <w:bookmarkStart w:id="4093" w:name="nav4093"/>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 </w:t>
      </w:r>
      <w:r>
        <w:rPr>
          <w:rFonts w:ascii="Times New Roman" w:cs="Times New Roman" w:eastAsia="Times New Roman" w:hAnsi="Times New Roman"/>
          <w:b w:val="false"/>
          <w:bCs w:val="false"/>
          <w:strike w:val="false"/>
          <w:color w:val="000000"/>
          <w:sz w:val="24"/>
          <w:szCs w:val="24"/>
          <w:u w:val="single"/>
        </w:rPr>
        <w:t xml:space="preserve">Right of Access</w:t>
      </w:r>
      <w:r>
        <w:rPr>
          <w:rFonts w:ascii="Times New Roman" w:cs="Times New Roman" w:eastAsia="Times New Roman" w:hAnsi="Times New Roman"/>
          <w:b w:val="false"/>
          <w:bCs w:val="false"/>
          <w:strike w:val="false"/>
          <w:color w:val="000000"/>
          <w:sz w:val="24"/>
          <w:szCs w:val="24"/>
        </w:rPr>
        <w:t xml:space="preserve">.  The managing agent and any other person authorized by the Board (or, in case of an emergency, authorized by any Apartment Owner) shall have a right of access to any Owner's Apartment for the purpose of making inspections or correcting any condition existing in an Apartment and threatening another Apartment or the common elements, or for the purpose of performing installations, alterations or repairs to the mechanical or electrical services or other common elements in an Apartment or elsewhere in the Project, provided that requests for entry shall be made in advance and any such entry shall be at a time reasonably convenient to the Owner; provided further, however, that in case of an emergency, no prior request for entry need be made and such right to enter shall be deemed granted and effective immediately, whether the Owner is present at the time or not. If the Apartment Owner has elected not to provide keys to the Apartment to the managing agent or resident manager and a forced entry is reasonably required in the event of an emergency, the Apartment Owner shall be solely liable for all costs and expenses arising in connection with such forced entry, including all costs of replacing or repairing any part of the Apartment or the common elements damaged by or in connection with the forced entry.</w:t>
      </w:r>
      <w:bookmarkEnd w:id="4093"/>
    </w:p>
    <w:p>
      <w:bookmarkStart w:id="4094" w:name="nav4094"/>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10.2 </w:t>
      </w:r>
      <w:r>
        <w:rPr>
          <w:rFonts w:ascii="Times New Roman" w:cs="Times New Roman" w:eastAsia="Times New Roman" w:hAnsi="Times New Roman"/>
          <w:b w:val="false"/>
          <w:bCs w:val="false"/>
          <w:strike w:val="false"/>
          <w:color w:val="000000"/>
          <w:sz w:val="24"/>
          <w:szCs w:val="24"/>
          <w:u w:val="single"/>
        </w:rPr>
        <w:t xml:space="preserve">Amendment</w:t>
      </w:r>
      <w:r>
        <w:rPr>
          <w:rFonts w:ascii="Times New Roman" w:cs="Times New Roman" w:eastAsia="Times New Roman" w:hAnsi="Times New Roman"/>
          <w:b w:val="false"/>
          <w:bCs w:val="false"/>
          <w:strike w:val="false"/>
          <w:color w:val="000000"/>
          <w:sz w:val="24"/>
          <w:szCs w:val="24"/>
        </w:rPr>
        <w:t xml:space="preserve">.  (a) Required Percent. Except as to those amendments requiring the prior written approval of all of the eligible mortgage holders as hereinafter provided, these By-Laws may be amended in any respect consistent with law or the Declaration by affirmative vote of sixty-five percent (65%) of all Apartment Owners at any meeting of the Association duly called for such purpose or by written consent of sixty-five percent (65%) of all Apartment Owners, and shall be effective only upon the recording in the Bureau of Conveyances of an instrument setting forth such amendment duly executed by the authorized officers of the Association; provided that each one of the particulars set forth in Section 514A-82(b) of the Act shall be embodied in these By-Laws always. Any proposed amendment to these By-Laws with the rationale for such proposal may be submitted by the Board or by a volunteer Apartment Owners' committee. If submitted by a volunteer Apartment Owners' committee, any proposed amendment to these By-Laws with the rationale for the proposal shall be accompanied by a petition signed by not less than twenty-five percent (25%) of the Apartment Owners whose names appear on the Association's list of members as provided in Section 10.9 of these By-Laws.</w:t>
      </w:r>
      <w:bookmarkEnd w:id="4094"/>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The proposed amendments to these By-Laws, the rationale, and the ballots for voting on such amendments shall be mailed by the Board to the Apartment Owners at the common expense of the Association for vote or written consent without change within thirty (30) days of the receipt of the petition by the Board. The vote or written consent required to adopt the proposed amendments to these By-Laws shall be sixty-five (65%) of all Apartment Owners; provided that the vote or written consent must be obtained within one hundred twenty (120) days after mailing. In the event that the proposed amendments to these By-Laws are duly adopted, then the Board shall cause the amendments to these By-Laws to be recorded in the Bureau of Conveyances. The volunteer Apartment Owners' committee shall be precluded from submitting a petition for proposed amendments to these By-Laws which are substantially similar to those which have been previously mailed to the Apartment Owners within one (1) year after the original petition was submitted to the Board. This Section 10.2(a) shall not preclude any Apartment Owner or voluntary Apartment Owners' committee from proposing any amendment to these By-Laws at any annual meeting of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Consent of Eligible Mortgage Holders. Amendments of a material nature to these By-Laws shall require the prior written approval of not less than fifty-one percent (51%) of the eligible mortgage holders. Further, any amendment which would allow any action to terminate the Condominium Property Regime created by the Declaration for reasons other than substantial destruction or condemnation shall require the prior written approval of not less than sixty-seven percent (67%) of the eligible mortgage holders. The term "amendments of a material nature" as used herein shall mean and refer to any changes to these By-Laws relating to those matters set forth in Sections 16.4 and 16.5 of the Declaration. Any other changes to these By-Laws shall not be considered as amendments of a material nature. The term "eligible mortgage holders" as used in these By-Laws shall mean and refer to eligible mortgage holders as defined in Section 16.4 of the Declaration. The term "fifty-one percent (51%) of the eligible mortgage holders" shall mean eligible mortgage holders representing at least fifty-one percent (51%) or such other specified percentage of the votes of the Apartments that are subject to mortgages held by the eligible mortgage holders.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In the event that an eligible mortgage holder fails to appear at a meeting of the Association at which amendments to the By-Laws are proposed and considered, or fails to file a written response with the Association within thirty (30) days after it receives proper notice of the proposed amendment, delivered by certified or registered mail with a "return receipt" requested, then and in any such event such amendments shall conclusively be deemed approved by such eligible mortgage holder.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Restatement of By-Laws. Any other provision of these By-Laws notwithstanding, the Board, upon resolution duly adopted, shall have the authority as set forth in the Act to restate these By-Laws from time to time to set forth any prior amendments hereto or to incorporate any provision mandated by Hawaii law or any amendments thereto.</w:t>
      </w:r>
    </w:p>
    <w:p>
      <w:bookmarkStart w:id="4095" w:name="nav4095"/>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10.3 </w:t>
      </w:r>
      <w:r>
        <w:rPr>
          <w:rFonts w:ascii="Times New Roman" w:cs="Times New Roman" w:eastAsia="Times New Roman" w:hAnsi="Times New Roman"/>
          <w:b w:val="false"/>
          <w:bCs w:val="false"/>
          <w:strike w:val="false"/>
          <w:color w:val="000000"/>
          <w:sz w:val="24"/>
          <w:szCs w:val="24"/>
          <w:u w:val="single"/>
        </w:rPr>
        <w:t xml:space="preserve">Condominium Documents for Board Members</w:t>
      </w:r>
      <w:r>
        <w:rPr>
          <w:rFonts w:ascii="Times New Roman" w:cs="Times New Roman" w:eastAsia="Times New Roman" w:hAnsi="Times New Roman"/>
          <w:b w:val="false"/>
          <w:bCs w:val="false"/>
          <w:strike w:val="false"/>
          <w:color w:val="000000"/>
          <w:sz w:val="24"/>
          <w:szCs w:val="24"/>
        </w:rPr>
        <w:t xml:space="preserve">.  The Association, at its own expense, shall provide all Board members with a current copy of the Declaration, By-Laws, Rules and Regulations, and annually, a copy of the Act with amendments.</w:t>
      </w:r>
      <w:bookmarkEnd w:id="4095"/>
    </w:p>
    <w:p>
      <w:bookmarkStart w:id="4096" w:name="nav4096"/>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10.4 </w:t>
      </w:r>
      <w:r>
        <w:rPr>
          <w:rFonts w:ascii="Times New Roman" w:cs="Times New Roman" w:eastAsia="Times New Roman" w:hAnsi="Times New Roman"/>
          <w:b w:val="false"/>
          <w:bCs w:val="false"/>
          <w:strike w:val="false"/>
          <w:color w:val="000000"/>
          <w:sz w:val="24"/>
          <w:szCs w:val="24"/>
          <w:u w:val="single"/>
        </w:rPr>
        <w:t xml:space="preserve">Meeting Minutes; Financial Statements; Examination</w:t>
      </w:r>
      <w:r>
        <w:rPr>
          <w:rFonts w:ascii="Times New Roman" w:cs="Times New Roman" w:eastAsia="Times New Roman" w:hAnsi="Times New Roman"/>
          <w:b w:val="false"/>
          <w:bCs w:val="false"/>
          <w:strike w:val="false"/>
          <w:color w:val="000000"/>
          <w:sz w:val="24"/>
          <w:szCs w:val="24"/>
        </w:rPr>
        <w:t xml:space="preserve">.  (a) Minutes of meetings of the Board of Directors and Association shall be approved at the next succeeding meeting; provided that for Board of Directors meetings, no later than the second succeeding meeting.</w:t>
      </w:r>
      <w:bookmarkEnd w:id="4096"/>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Minutes of all meetings shall be available within seven (7) calendar days after approval and unapproved final drafts of the minutes of a meeting shall be available within sixty (60) days after the meeting; provided that the minutes of any executive session may be withheld if their publication would defeat the lawful purpose of the executive session.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The Association's most current financial statement and minutes of the Board of Directors' meetings, once approved, shall be available to any Owner at no cost on twenty-four (24) hour loan, at a convenient location designated by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Minutes of meetings of the Board of Directors and the Association for the current and prior year shall be available for examination by Apartment Owners and Apartment mortgagees at convenient hours at a place designated by the Board of Directors. Minutes of meetings shall include the recorded vote of each Board member on all motions except motions voted on in executive session. Copies of the minutes of the meetings of the Board and the Association shall be provided to any Apartment Owner upon such Owner's request provided that such Owner pay a reasonable fee for duplication, postage, stationery and other administrative costs associated with handling the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 Financial statements, general ledgers, the accounts receivable ledger, accounts payable ledgers, check ledgers, insurance policies, contracts and invoices of the Association for the current and prior year and delinquencies of ninety (90) days or more shall be available for examination by the Apartment Owners at convenient times at a place designated by the Board; provided that: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The Board may require the Apartment Owners to furnish to the Association a duly executed and acknowledged affidavit stating that the information is requested in good faith for the protection of the interest of the Association or its members or both;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 The Apartment Owners pay for administrative costs in excess of eight (8) hours per year.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Copies of these items shall be provided to any Apartment Owner upon such Owner's request, provided that such Owner pay a reasonable fee for duplicating, postage and stationery and other administrative costs associated with the handling of the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(f) The Apartment Owners shall also be permitted to view proxies, tally sheets, ballots, Apartment Owners' check-in lists and the certificates of election for a period of thirty (30) days following any meeting of the Association; provided that: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 The Board may require the Apartment Owners to furnish to the Association a duly executed and acknowledged affidavit stating that the information is requested in good faith for the protection of the interest of the Association or its members or both;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(ii) The Apartment Owners pay for administrative costs in excess of eight (8) hours per year. Proxies and ballots may be destroyed following the 30-day period. Copies of tally sheets, Apartment Owners' check-in lists and the certificates of election from the most recent meeting of the Association shall be provided to any Apartment Owner pay a reasonable fee for duplicating, postage, stationery and other administrative costs associated with handling such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(g) Owners may file a written request with the Board to examine other documents. The Board shall give written authorization or written refusal with an explanation of the refusal within thirty (30) calendar days of receipt of the request.</w:t>
      </w:r>
    </w:p>
    <w:p>
      <w:bookmarkStart w:id="4097" w:name="nav4097"/>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10.5 </w:t>
      </w:r>
      <w:r>
        <w:rPr>
          <w:rFonts w:ascii="Times New Roman" w:cs="Times New Roman" w:eastAsia="Times New Roman" w:hAnsi="Times New Roman"/>
          <w:b w:val="false"/>
          <w:bCs w:val="false"/>
          <w:strike w:val="false"/>
          <w:color w:val="000000"/>
          <w:sz w:val="24"/>
          <w:szCs w:val="24"/>
          <w:u w:val="single"/>
        </w:rPr>
        <w:t xml:space="preserve">Availability of Project Documents</w:t>
      </w:r>
      <w:r>
        <w:rPr>
          <w:rFonts w:ascii="Times New Roman" w:cs="Times New Roman" w:eastAsia="Times New Roman" w:hAnsi="Times New Roman"/>
          <w:b w:val="false"/>
          <w:bCs w:val="false"/>
          <w:strike w:val="false"/>
          <w:color w:val="000000"/>
          <w:sz w:val="24"/>
          <w:szCs w:val="24"/>
        </w:rPr>
        <w:t xml:space="preserve">.  An accurate copy of the Declaration, these By-Laws, the Rules and Regulations, a sample original Apartment Deed, all public reports and any amendments thereto, shall be kept at the managing agent's office. The managing agent shall provide copies of those documents to Owners, prospective purchasers and their prospective agents during normal business hours, upon payment to the managing agent of a reasonable charge to defray any administrative or duplicating costs. In the event that the Project is not managed by a managing agent, the foregoing requirements shall be undertaken by a person or entity, if any, employed by the Association, to whom this function is delegated.</w:t>
      </w:r>
      <w:bookmarkEnd w:id="4097"/>
    </w:p>
    <w:p>
      <w:bookmarkStart w:id="4098" w:name="nav4098"/>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10.6 </w:t>
      </w:r>
      <w:r>
        <w:rPr>
          <w:rFonts w:ascii="Times New Roman" w:cs="Times New Roman" w:eastAsia="Times New Roman" w:hAnsi="Times New Roman"/>
          <w:b w:val="false"/>
          <w:bCs w:val="false"/>
          <w:strike w:val="false"/>
          <w:color w:val="000000"/>
          <w:sz w:val="24"/>
          <w:szCs w:val="24"/>
          <w:u w:val="single"/>
        </w:rPr>
        <w:t xml:space="preserve">Records; Examination; Disposal</w:t>
      </w:r>
      <w:r>
        <w:rPr>
          <w:rFonts w:ascii="Times New Roman" w:cs="Times New Roman" w:eastAsia="Times New Roman" w:hAnsi="Times New Roman"/>
          <w:b w:val="false"/>
          <w:bCs w:val="false"/>
          <w:strike w:val="false"/>
          <w:color w:val="000000"/>
          <w:sz w:val="24"/>
          <w:szCs w:val="24"/>
        </w:rPr>
        <w:t xml:space="preserve">.  (a) The managing agent or Board of Directors shall keep detailed, accurate records in chronological order, of the receipts and expenditures affecting the common elements, specifying and itemizing the maintenance and repair expenses of the common elements and any other expenses incurred. The managing agent or Board of Directors shall also keep monthly statements indicating the total current delinquent dollar amount of any unpaid assessments for common expenses.</w:t>
      </w:r>
      <w:bookmarkEnd w:id="4098"/>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 All records and the vouchers authorizing the payments and statements shall be kept and maintained at the address of the Project or the office of the managing agent, or elsewhere within the State of Hawaii as determined by the Board of Directors and shall be available for inspection by the Directors, officers, Apartment Owners and Apartment mortgagees.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 Any managing agent employed or retained by the Association may dispose of the records of the Association which are more than five (5) years old without liability if the managing agent first provides the Board of Directors with written notice of the managing agent's intent to dispose of the records if not retrieved by the Board within sixty (60) days, which notice shall include an itemized list of the records which the managing agent intends to dispose 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 No person shall knowingly make any false certificate, entry, or memorandum upon any of the books or records of the managing agent or the Association. No person shall knowingly alter, destroy, mutilate, or conceal any books or records of the managing agent or the Association.</w:t>
      </w:r>
    </w:p>
    <w:p>
      <w:bookmarkStart w:id="4099" w:name="nav4099"/>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10.7 </w:t>
      </w:r>
      <w:r>
        <w:rPr>
          <w:rFonts w:ascii="Times New Roman" w:cs="Times New Roman" w:eastAsia="Times New Roman" w:hAnsi="Times New Roman"/>
          <w:b w:val="false"/>
          <w:bCs w:val="false"/>
          <w:strike w:val="false"/>
          <w:color w:val="000000"/>
          <w:sz w:val="24"/>
          <w:szCs w:val="24"/>
          <w:u w:val="single"/>
        </w:rPr>
        <w:t xml:space="preserve">Animals</w:t>
      </w:r>
      <w:r>
        <w:rPr>
          <w:rFonts w:ascii="Times New Roman" w:cs="Times New Roman" w:eastAsia="Times New Roman" w:hAnsi="Times New Roman"/>
          <w:b w:val="false"/>
          <w:bCs w:val="false"/>
          <w:strike w:val="false"/>
          <w:color w:val="000000"/>
          <w:sz w:val="24"/>
          <w:szCs w:val="24"/>
        </w:rPr>
        <w:t xml:space="preserve">.  </w:t>
      </w:r>
      <w:r>
        <w:rPr>
          <w:rFonts w:ascii="Times New Roman" w:cs="Times New Roman" w:eastAsia="Times New Roman" w:hAnsi="Times New Roman"/>
          <w:b w:val="false"/>
          <w:bCs w:val="false"/>
          <w:strike/>
          <w:color w:val="15803D"/>
          <w:sz w:val="24"/>
          <w:szCs w:val="24"/>
        </w:rPr>
        <w:t xml:space="preserve">(a) No livestock, poultry, rabbits or other animals whatsoever shall be allowed or kept in any part of the Project, except for fish and other aquarium animals.</w:t>
      </w:r>
      <w:bookmarkEnd w:id="4099"/>
    </w:p>
    <w:p>
      <w:pPr>
        <w:spacing w:after="140" w:line="300" w:lineRule="auto"/>
        <w:ind w:firstLine="720"/>
        <w:jc w:val="both"/>
      </w:pPr>
      <w:r>
        <w:rPr>
          <w:rFonts w:ascii="Times New Roman" w:cs="Times New Roman" w:eastAsia="Times New Roman" w:hAnsi="Times New Roman"/>
          <w:b w:val="false"/>
          <w:bCs w:val="false"/>
          <w:strike/>
          <w:color w:val="15803D"/>
          <w:sz w:val="24"/>
          <w:szCs w:val="24"/>
        </w:rPr>
        <w:t xml:space="preserve">(b) Notwithstanding the provisions of Section 10.7(a), certified guide dogs or other service animals upon which disabled Owners or Occupants depend for assistance shall be permitted to be kept by such Owners or Occupants in their Apartments and shall be allowed to walk throughout the common areas while on a leash, provided that such animals shall at all times be accompanied by their owners while present upon the common areas. If such a certified guide dog or other animal causes a nuisance or unreasonable disturbance or poses a threat to the health or safety of any Owner, Occupant or guest, the owner thereof will be given an opportunity to rectify the problem by measures which fall short of ejectment of the animal from the condominium. Ejectment will be required only if the Board reasonably determines that less drastic alternatives have been unsuccessful. If such an animal is ejected, it will nonetheless be allowed to remain at the Project for a reasonable period of time while the owner thereof attempts to find a suitable replacement animal, provided that the problem is controlled to a sufficient degree that the continued presence of the animal during that time does not constitute an unreasonable imposition upon, or threat to the safety or health of, other Owners, Occupants or guests.</w:t>
      </w:r>
    </w:p>
    <w:p>
      <w:pPr>
        <w:spacing w:after="140" w:line="300" w:lineRule="auto"/>
        <w:ind w:firstLine="720"/>
        <w:jc w:val="both"/>
      </w:pPr>
      <w:r>
        <w:rPr>
          <w:rFonts w:ascii="Times New Roman" w:cs="Times New Roman" w:eastAsia="Times New Roman" w:hAnsi="Times New Roman"/>
          <w:b w:val="false"/>
          <w:bCs w:val="false"/>
          <w:strike/>
          <w:color w:val="15803D"/>
          <w:sz w:val="24"/>
          <w:szCs w:val="24"/>
        </w:rPr>
        <w:t xml:space="preserve">(c) In no event shall the Board, the Association, the managing agent or resident manager be or be deemed to be liable for any loss, damage or injury to persons or property caused by or arising in connection with any Owner's or Occupant's guide dog or other service animal. By acquiring an interest in an Apartment, each Occupant agrees to indemnify, defend and hold harmless the Board, the Association, the managing agent and the resident manager against any claim or action at law or in equity arising out of or in any way relating to such Owner's or Occupant's guide dog or other service animal.</w:t>
      </w:r>
    </w:p>
    <w:p>
      <w:pPr>
        <w:spacing w:after="140" w:line="300" w:lineRule="auto"/>
        <w:ind w:firstLine="720"/>
        <w:jc w:val="both"/>
      </w:pPr>
      <w:r>
        <w:rPr>
          <w:rFonts w:ascii="Times New Roman" w:cs="Times New Roman" w:eastAsia="Times New Roman" w:hAnsi="Times New Roman"/>
          <w:b w:val="false"/>
          <w:bCs w:val="false"/>
          <w:strike w:val="false"/>
          <w:color w:val="15803D"/>
          <w:sz w:val="24"/>
          <w:szCs w:val="24"/>
          <w:u w:val="single"/>
        </w:rPr>
        <w:t xml:space="preserve">(a) No livestock, poultry, rabbits or other animals whatsoever shall be allowed or kept in any part of the Project, except for fish and other aquarium animals as provided herein.</w:t>
      </w:r>
    </w:p>
    <w:p>
      <w:pPr>
        <w:spacing w:after="140" w:line="300" w:lineRule="auto"/>
        <w:ind w:firstLine="720"/>
        <w:jc w:val="both"/>
      </w:pPr>
      <w:r>
        <w:rPr>
          <w:rFonts w:ascii="Times New Roman" w:cs="Times New Roman" w:eastAsia="Times New Roman" w:hAnsi="Times New Roman"/>
          <w:b w:val="false"/>
          <w:bCs w:val="false"/>
          <w:strike w:val="false"/>
          <w:color w:val="15803D"/>
          <w:sz w:val="24"/>
          <w:szCs w:val="24"/>
          <w:u w:val="single"/>
        </w:rPr>
        <w:t xml:space="preserve">(b) Notwithstanding the provisions of Section 10.7(a), service animals or assistance animals upon which disabled Owners or Occupants depend for assistance shall be permitted to be kept by such Owners or Occupants in their Apartments and shall be allowed to walk throughout the common areas while under control of its handler. If such animal causes a nuisance or unreasonable disturbance or poses a threat to the health or safety of any Owner, Occupant or guest, the owner thereof will be given an opportunity to rectify the problem by measures which fall short of ejectment of the animal from the condominium. Ejectment will be required only if the Board reasonably determines that less drastic alternatives have been unsuccessful. If such an animal is ejected, it will nonetheless be allowed to remain at the Project for a reasonable period of time while the owner thereof attempts to find a suitable replacement animal, provided that the problem is controlled to a sufficient degree that the continued presence of the animal during that time does not constitute an unreasonable imposition upon, or threat to the safety or health of, other Owners, Occupants or guests.</w:t>
      </w:r>
    </w:p>
    <w:p>
      <w:pPr>
        <w:spacing w:after="140" w:line="300" w:lineRule="auto"/>
        <w:ind w:firstLine="720"/>
        <w:jc w:val="both"/>
      </w:pPr>
      <w:r>
        <w:rPr>
          <w:rFonts w:ascii="Times New Roman" w:cs="Times New Roman" w:eastAsia="Times New Roman" w:hAnsi="Times New Roman"/>
          <w:b w:val="false"/>
          <w:bCs w:val="false"/>
          <w:strike w:val="false"/>
          <w:color w:val="15803D"/>
          <w:sz w:val="24"/>
          <w:szCs w:val="24"/>
          <w:u w:val="single"/>
        </w:rPr>
        <w:t xml:space="preserve">(c) In no event shall the Board, the Association, the managing agent or resident manager be or be deemed to be liable for any loss, damage or injury to persons or property caused by or arising in connection with any Owner's or Occupant's animal. By acquiring an interest in an Apartment, each Occupant agrees to indemnify, defend and hold harmless the Board, the Association, the managing agent and the resident manager against any claim or action at law or in equity arising out of or in any way relating to such Owner's or Occupant's animal.</w:t>
      </w:r>
    </w:p>
    <w:p>
      <w:bookmarkStart w:id="4100" w:name="nav4100"/>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10.8 </w:t>
      </w:r>
      <w:r>
        <w:rPr>
          <w:rFonts w:ascii="Times New Roman" w:cs="Times New Roman" w:eastAsia="Times New Roman" w:hAnsi="Times New Roman"/>
          <w:b w:val="false"/>
          <w:bCs w:val="false"/>
          <w:strike w:val="false"/>
          <w:color w:val="000000"/>
          <w:sz w:val="24"/>
          <w:szCs w:val="24"/>
          <w:u w:val="single"/>
        </w:rPr>
        <w:t xml:space="preserve">Mediation/Arbitration of Disputes Concerning the Act, the Declaration, these By-Laws or the Rules and Regulations</w:t>
      </w:r>
      <w:r>
        <w:rPr>
          <w:rFonts w:ascii="Times New Roman" w:cs="Times New Roman" w:eastAsia="Times New Roman" w:hAnsi="Times New Roman"/>
          <w:b w:val="false"/>
          <w:bCs w:val="false"/>
          <w:strike w:val="false"/>
          <w:color w:val="000000"/>
          <w:sz w:val="24"/>
          <w:szCs w:val="24"/>
        </w:rPr>
        <w:t xml:space="preserve">.  If a dispute arises concerning or involving one or more Apartment Owners and the Association, the Board, and managing agent of the other Apartment Owners relating to the interpretation, application or enforcement of the Act or the Declaration, these By-Laws or the Rules and Regulations, the parties involved in such dispute shall first try in good faith to settle the dispute by mediation under the Commercial Mediation Rules of the American Arbitration Association, before resorting to arbitration. Thereafter, at the request of any party, any remaining unresolved controversy, shall be submitted to arbitration as provided by Section 514A-121 of the Act. Nothing in this paragraph shall be interpreted to require the arbitration of any dispute which is either exempt from arbitration pursuant to Section 514A-121 of the Act or determined to be unsuitable for arbitration pursuant to Section 514A-122 of the Act.</w:t>
      </w:r>
      <w:bookmarkEnd w:id="4100"/>
    </w:p>
    <w:p>
      <w:bookmarkStart w:id="4101" w:name="nav4101"/>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10.9 </w:t>
      </w:r>
      <w:r>
        <w:rPr>
          <w:rFonts w:ascii="Times New Roman" w:cs="Times New Roman" w:eastAsia="Times New Roman" w:hAnsi="Times New Roman"/>
          <w:b w:val="false"/>
          <w:bCs w:val="false"/>
          <w:strike w:val="false"/>
          <w:color w:val="000000"/>
          <w:sz w:val="24"/>
          <w:szCs w:val="24"/>
          <w:u w:val="single"/>
        </w:rPr>
        <w:t xml:space="preserve">Membership List</w:t>
      </w:r>
      <w:r>
        <w:rPr>
          <w:rFonts w:ascii="Times New Roman" w:cs="Times New Roman" w:eastAsia="Times New Roman" w:hAnsi="Times New Roman"/>
          <w:b w:val="false"/>
          <w:bCs w:val="false"/>
          <w:strike w:val="false"/>
          <w:color w:val="000000"/>
          <w:sz w:val="24"/>
          <w:szCs w:val="24"/>
        </w:rPr>
        <w:t xml:space="preserve">.  The resident manager or managing agent or Board of Directors shall keep an accurate and current list of members of the Association and their current addresses, the names and addresses of the vendees of any Apartment under an agreement of sale, if any, and the names and addresses of Apartment mortgagees, if any. The list shall be maintained at a place designated by the Board of Directors, and a copy shall be available, at cost, to any Apartment Owner, provided the Apartment Owner furnishes to the resident manager or managing agent or Board of Directors a duly executed and acknowledged affidavit stating that the list (a) will be used by such Owner personally and only for the purpose of soliciting votes or proxies or providing information to other Owners with respect to Association matters and (b) shall not be used by such Owner or furnished to anyone else for any other purpose.</w:t>
      </w:r>
      <w:bookmarkEnd w:id="4101"/>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Each Owner shall promptly record the Apartment Deed or other conveyance to him or his Apartment, and any mortgage of his interest in his Apartment, and file with the Board of Directors, through the managing agent, a copy of the Apartment Deed or other conveyance document, together with a copy of the Land Court certificate of title for the Apartment, showing title vested in the Owner. Each vendor of an Apartment under an agreement of sale shall promptly record the agreement of sale and file a copy of such document with the Board of Directors. Each Apartment Owner, vendor, vendee and Apartment mortgagee shall promptly notify the Board of Directors of any changes in his or its address.</w:t>
      </w:r>
    </w:p>
    <w:p>
      <w:bookmarkStart w:id="4102" w:name="nav4102"/>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10.10 </w:t>
      </w:r>
      <w:r>
        <w:rPr>
          <w:rFonts w:ascii="Times New Roman" w:cs="Times New Roman" w:eastAsia="Times New Roman" w:hAnsi="Times New Roman"/>
          <w:b w:val="false"/>
          <w:bCs w:val="false"/>
          <w:strike w:val="false"/>
          <w:color w:val="000000"/>
          <w:sz w:val="24"/>
          <w:szCs w:val="24"/>
          <w:u w:val="single"/>
        </w:rPr>
        <w:t xml:space="preserve">Notices</w:t>
      </w:r>
      <w:r>
        <w:rPr>
          <w:rFonts w:ascii="Times New Roman" w:cs="Times New Roman" w:eastAsia="Times New Roman" w:hAnsi="Times New Roman"/>
          <w:b w:val="false"/>
          <w:bCs w:val="false"/>
          <w:strike w:val="false"/>
          <w:color w:val="000000"/>
          <w:sz w:val="24"/>
          <w:szCs w:val="24"/>
        </w:rPr>
        <w:t xml:space="preserve">.  All notices to the Association shall be either mailed or delivered to the members of the Board of Directors at their respective addresses as shown on the membership list, or to such other address as the Board of Directors may designate by notice to all Owners and all Apartment mortgagees. All notices to any Owner shall be either mailed or delivered to him at his address as shown on the membership list. All notices to Apartment mortgagees shall be mailed to their respective addresses as shown on the membership list, or to such other addresses as designated by them by notice to the Board of Directors. All notices shall be in writing and service of such notice shall be deemed complete upon the earlier of the date of actual delivery or, if mailed, the third day after the date of mailing, except notices of addresses and changes of addresses, which shall be deemed to have been given when received.</w:t>
      </w:r>
      <w:bookmarkEnd w:id="4102"/>
    </w:p>
    <w:p>
      <w:bookmarkStart w:id="4103" w:name="nav4103"/>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10.11 </w:t>
      </w:r>
      <w:r>
        <w:rPr>
          <w:rFonts w:ascii="Times New Roman" w:cs="Times New Roman" w:eastAsia="Times New Roman" w:hAnsi="Times New Roman"/>
          <w:b w:val="false"/>
          <w:bCs w:val="false"/>
          <w:strike w:val="false"/>
          <w:color w:val="000000"/>
          <w:sz w:val="24"/>
          <w:szCs w:val="24"/>
          <w:u w:val="single"/>
        </w:rPr>
        <w:t xml:space="preserve">Captions</w:t>
      </w:r>
      <w:r>
        <w:rPr>
          <w:rFonts w:ascii="Times New Roman" w:cs="Times New Roman" w:eastAsia="Times New Roman" w:hAnsi="Times New Roman"/>
          <w:b w:val="false"/>
          <w:bCs w:val="false"/>
          <w:strike w:val="false"/>
          <w:color w:val="000000"/>
          <w:sz w:val="24"/>
          <w:szCs w:val="24"/>
        </w:rPr>
        <w:t xml:space="preserve">.  The captions of these By-Laws are inserted only as a matter of convenience and shall in no way define, limit or prescribe the scope of these By-Laws or the intent of any provision hereof.</w:t>
      </w:r>
      <w:bookmarkEnd w:id="4103"/>
    </w:p>
    <w:p>
      <w:bookmarkStart w:id="4104" w:name="nav4104"/>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10.12 </w:t>
      </w:r>
      <w:r>
        <w:rPr>
          <w:rFonts w:ascii="Times New Roman" w:cs="Times New Roman" w:eastAsia="Times New Roman" w:hAnsi="Times New Roman"/>
          <w:b w:val="false"/>
          <w:bCs w:val="false"/>
          <w:strike w:val="false"/>
          <w:color w:val="000000"/>
          <w:sz w:val="24"/>
          <w:szCs w:val="24"/>
          <w:u w:val="single"/>
        </w:rPr>
        <w:t xml:space="preserve">Pronouns</w:t>
      </w:r>
      <w:r>
        <w:rPr>
          <w:rFonts w:ascii="Times New Roman" w:cs="Times New Roman" w:eastAsia="Times New Roman" w:hAnsi="Times New Roman"/>
          <w:b w:val="false"/>
          <w:bCs w:val="false"/>
          <w:strike w:val="false"/>
          <w:color w:val="000000"/>
          <w:sz w:val="24"/>
          <w:szCs w:val="24"/>
        </w:rPr>
        <w:t xml:space="preserve">.  All pronouns used in these By-Laws include the male, female, and neuter genders and include the singular and plural numbers, as the case may be.</w:t>
      </w:r>
      <w:bookmarkEnd w:id="4104"/>
    </w:p>
    <w:p>
      <w:bookmarkStart w:id="4105" w:name="nav4105"/>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10.13 </w:t>
      </w:r>
      <w:r>
        <w:rPr>
          <w:rFonts w:ascii="Times New Roman" w:cs="Times New Roman" w:eastAsia="Times New Roman" w:hAnsi="Times New Roman"/>
          <w:b w:val="false"/>
          <w:bCs w:val="false"/>
          <w:strike w:val="false"/>
          <w:color w:val="000000"/>
          <w:sz w:val="24"/>
          <w:szCs w:val="24"/>
          <w:u w:val="single"/>
        </w:rPr>
        <w:t xml:space="preserve">Interpretation</w:t>
      </w:r>
      <w:r>
        <w:rPr>
          <w:rFonts w:ascii="Times New Roman" w:cs="Times New Roman" w:eastAsia="Times New Roman" w:hAnsi="Times New Roman"/>
          <w:b w:val="false"/>
          <w:bCs w:val="false"/>
          <w:strike w:val="false"/>
          <w:color w:val="000000"/>
          <w:sz w:val="24"/>
          <w:szCs w:val="24"/>
        </w:rPr>
        <w:t xml:space="preserve">.  The provisions of these By-Laws shall be liberally construed to effectuate the purpose of creating a uniform condominium project whereby the Owners of Apartments shall carry out and pay for the operation and maintenance of the Project as a mutually beneficial and efficient establishment.</w:t>
      </w:r>
      <w:bookmarkEnd w:id="4105"/>
    </w:p>
    <w:p>
      <w:bookmarkStart w:id="4106" w:name="nav4106"/>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10.14 </w:t>
      </w:r>
      <w:r>
        <w:rPr>
          <w:rFonts w:ascii="Times New Roman" w:cs="Times New Roman" w:eastAsia="Times New Roman" w:hAnsi="Times New Roman"/>
          <w:b w:val="false"/>
          <w:bCs w:val="false"/>
          <w:strike w:val="false"/>
          <w:color w:val="000000"/>
          <w:sz w:val="24"/>
          <w:szCs w:val="24"/>
          <w:u w:val="single"/>
        </w:rPr>
        <w:t xml:space="preserve">Severability</w:t>
      </w:r>
      <w:r>
        <w:rPr>
          <w:rFonts w:ascii="Times New Roman" w:cs="Times New Roman" w:eastAsia="Times New Roman" w:hAnsi="Times New Roman"/>
          <w:b w:val="false"/>
          <w:bCs w:val="false"/>
          <w:strike w:val="false"/>
          <w:color w:val="000000"/>
          <w:sz w:val="24"/>
          <w:szCs w:val="24"/>
        </w:rPr>
        <w:t xml:space="preserve">.  The provisions of these By-Laws shall be deemed independent and severable, and the invalidity or unenforceability of any one provision shall not affect the validity or enforceability of any other provision.</w:t>
      </w:r>
      <w:bookmarkEnd w:id="4106"/>
    </w:p>
    <w:p>
      <w:bookmarkStart w:id="4107" w:name="nav4107"/>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SECTION 10.15 </w:t>
      </w:r>
      <w:r>
        <w:rPr>
          <w:rFonts w:ascii="Times New Roman" w:cs="Times New Roman" w:eastAsia="Times New Roman" w:hAnsi="Times New Roman"/>
          <w:b w:val="false"/>
          <w:bCs w:val="false"/>
          <w:strike w:val="false"/>
          <w:color w:val="000000"/>
          <w:sz w:val="24"/>
          <w:szCs w:val="24"/>
          <w:u w:val="single"/>
        </w:rPr>
        <w:t xml:space="preserve">Changes in Law</w:t>
      </w:r>
      <w:r>
        <w:rPr>
          <w:rFonts w:ascii="Times New Roman" w:cs="Times New Roman" w:eastAsia="Times New Roman" w:hAnsi="Times New Roman"/>
          <w:b w:val="false"/>
          <w:bCs w:val="false"/>
          <w:strike w:val="false"/>
          <w:color w:val="000000"/>
          <w:sz w:val="24"/>
          <w:szCs w:val="24"/>
        </w:rPr>
        <w:t xml:space="preserve">.  In the event any change in the Act shall result in a conflict or inconsistency between the provisions of these By-Laws and the Act, the provisions of the Act shall prevail.</w:t>
      </w:r>
      <w:bookmarkEnd w:id="4107"/>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IN WITNESS WHEREOF, the Developer has executed this instrument this 20th day of November, 2000.</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MAKENA ESTATES L.L.C.</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By [signature] Martin W. Quill Its: Manager Member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STATE OF HAWAII ) ) SS: COUNTY OF MAUI )</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On this 20th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[notary signature] Notary Public, State of Hawaii Print Name: Karen T. Fujimoto My commission expires: 4/20/2003</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(L.S.)</w:t>
      </w:r>
    </w:p>
    <w:p>
      <w:pPr>
        <w:spacing w:after="200" w:before="360"/>
        <w:jc w:val="center"/>
      </w:pPr>
      <w:r>
        <w:rPr>
          <w:rFonts w:ascii="Times New Roman" w:cs="Times New Roman" w:eastAsia="Times New Roman" w:hAnsi="Times New Roman"/>
          <w:b/>
          <w:bCs/>
          <w:sz w:val="24"/>
          <w:szCs w:val="24"/>
        </w:rPr>
        <w:t xml:space="preserve">EXHIBIT "A"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SUBJECT, HOWEVER, to the following: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Reservation in favor of the State of Hawaii of all mineral and metallic mines.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The terms and provisions, including the failure to comply with any covenants, conditions and reservations, contained in Unilateral Agreement dated November 23, 1998, recorded in the said Bureau of Conveyances as Document No. 99-034542, by Malia Aina, Ltd.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Claims arising out of customary and traditional rights and practices, including without limitation those exercised for subsistence, cultural, religious, access or gathering purposes, as provided for in the Hawaii Constitution or the Hawaii Revised Statutes.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Any lien (or claim of lien) for services, labor or material arising from an improvement or work related to the land described herein.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Discrepancies, conflicts in boundary lines, shortage in area, encroachments or any other matters which a correct survey or archaeological study would disclose.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END OF EXHIBIT "A"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Tax Key: 2-1-007-101 (2)</w:t>
      </w:r>
    </w:p>
    <w:p>
      <w:r>
        <w:br w:type="page"/>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IN WITNESS WHEREOF, the Association of Apartment Owners of Nā Hale O Mākena has caused these Restated By-Laws to be executed this ________ day of ____________________, 20____.</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ASSOCIATION OF APARTMENT OWNERS OF</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NĀ HALE O MĀKENA,</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a Hawaii nonprofit corporation</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By: </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Print Name: Robert E. Sutor</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Its: President</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By: </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Print Name: David Rapp</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Its: Secretary</w:t>
      </w:r>
    </w:p>
    <w:p>
      <w:r>
        <w:br w:type="page"/>
      </w:r>
    </w:p>
    <w:p>
      <w:pPr>
        <w:tabs>
          <w:tab w:val="left" w:pos="4608"/>
        </w:tabs>
        <w:spacing w:after="0"/>
      </w:pPr>
      <w:r>
        <w:rPr>
          <w:rFonts w:ascii="Times New Roman" w:cs="Times New Roman" w:eastAsia="Times New Roman" w:hAnsi="Times New Roman"/>
          <w:sz w:val="24"/>
          <w:szCs w:val="24"/>
        </w:rPr>
        <w:t xml:space="preserve">STATE OF HAWAII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t>
      </w:r>
    </w:p>
    <w:p>
      <w:pPr>
        <w:tabs>
          <w:tab w:val="left" w:pos="4608"/>
        </w:tabs>
        <w:spacing w:after="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SS.</w:t>
      </w:r>
    </w:p>
    <w:p>
      <w:pPr>
        <w:tabs>
          <w:tab w:val="left" w:pos="4608"/>
        </w:tabs>
        <w:spacing w:after="0"/>
      </w:pPr>
      <w:r>
        <w:rPr>
          <w:rFonts w:ascii="Times New Roman" w:cs="Times New Roman" w:eastAsia="Times New Roman" w:hAnsi="Times New Roman"/>
          <w:sz w:val="24"/>
          <w:szCs w:val="24"/>
        </w:rPr>
        <w:t xml:space="preserve">COUNTY OF MAUI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t>
      </w:r>
    </w:p>
    <w:p>
      <w:pPr>
        <w:spacing w:after="200"/>
      </w:pP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On this ________ day of ____________________, 20____, before me personally appeared </w:t>
      </w:r>
      <w:r>
        <w:rPr>
          <w:rFonts w:ascii="Times New Roman" w:cs="Times New Roman" w:eastAsia="Times New Roman" w:hAnsi="Times New Roman"/>
          <w:b/>
          <w:bCs/>
          <w:strike w:val="false"/>
          <w:color w:val="000000"/>
          <w:sz w:val="24"/>
          <w:szCs w:val="24"/>
        </w:rPr>
        <w:t xml:space="preserve">Robert E. Sutor</w:t>
      </w:r>
      <w:r>
        <w:rPr>
          <w:rFonts w:ascii="Times New Roman" w:cs="Times New Roman" w:eastAsia="Times New Roman" w:hAnsi="Times New Roman"/>
          <w:b w:val="false"/>
          <w:bCs w:val="false"/>
          <w:strike w:val="false"/>
          <w:color w:val="000000"/>
          <w:sz w:val="24"/>
          <w:szCs w:val="24"/>
        </w:rPr>
        <w:t xml:space="preserve">,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(notary’s signature)</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(print/type name of notary)</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Notary Public, State of Hawaii</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My commission expires: </w:t>
      </w:r>
    </w:p>
    <w:p>
      <w:pPr>
        <w:spacing w:before="400"/>
      </w:pPr>
      <w:r>
        <w:rPr>
          <w:rFonts w:ascii="Times New Roman" w:cs="Times New Roman" w:eastAsia="Times New Roman" w:hAnsi="Times New Roman"/>
          <w:sz w:val="21"/>
          <w:szCs w:val="21"/>
        </w:rPr>
        <w:t xml:space="preserve">Doc. Description: Restated By-Laws of the Association of Apartment Owners of Nā Hale O Mākena — President counterpart</w:t>
      </w:r>
    </w:p>
    <w:p>
      <w:r>
        <w:br w:type="page"/>
      </w:r>
    </w:p>
    <w:p>
      <w:pPr>
        <w:tabs>
          <w:tab w:val="left" w:pos="4608"/>
        </w:tabs>
        <w:spacing w:after="0"/>
      </w:pPr>
      <w:r>
        <w:rPr>
          <w:rFonts w:ascii="Times New Roman" w:cs="Times New Roman" w:eastAsia="Times New Roman" w:hAnsi="Times New Roman"/>
          <w:sz w:val="24"/>
          <w:szCs w:val="24"/>
        </w:rPr>
        <w:t xml:space="preserve">STATE OF HAWAII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t>
      </w:r>
    </w:p>
    <w:p>
      <w:pPr>
        <w:tabs>
          <w:tab w:val="left" w:pos="4608"/>
        </w:tabs>
        <w:spacing w:after="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SS.</w:t>
      </w:r>
    </w:p>
    <w:p>
      <w:pPr>
        <w:tabs>
          <w:tab w:val="left" w:pos="4608"/>
        </w:tabs>
        <w:spacing w:after="0"/>
      </w:pPr>
      <w:r>
        <w:rPr>
          <w:rFonts w:ascii="Times New Roman" w:cs="Times New Roman" w:eastAsia="Times New Roman" w:hAnsi="Times New Roman"/>
          <w:sz w:val="24"/>
          <w:szCs w:val="24"/>
        </w:rPr>
        <w:t xml:space="preserve">COUNTY OF MAUI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t>
      </w:r>
    </w:p>
    <w:p>
      <w:pPr>
        <w:spacing w:after="200"/>
      </w:pP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rPr>
        <w:t xml:space="preserve">On this ________ day of ____________________, 20____, before me personally appeared </w:t>
      </w:r>
      <w:r>
        <w:rPr>
          <w:rFonts w:ascii="Times New Roman" w:cs="Times New Roman" w:eastAsia="Times New Roman" w:hAnsi="Times New Roman"/>
          <w:b/>
          <w:bCs/>
          <w:strike w:val="false"/>
          <w:color w:val="000000"/>
          <w:sz w:val="24"/>
          <w:szCs w:val="24"/>
        </w:rPr>
        <w:t xml:space="preserve">David Rapp</w:t>
      </w:r>
      <w:r>
        <w:rPr>
          <w:rFonts w:ascii="Times New Roman" w:cs="Times New Roman" w:eastAsia="Times New Roman" w:hAnsi="Times New Roman"/>
          <w:b w:val="false"/>
          <w:bCs w:val="false"/>
          <w:strike w:val="false"/>
          <w:color w:val="000000"/>
          <w:sz w:val="24"/>
          <w:szCs w:val="24"/>
        </w:rPr>
        <w:t xml:space="preserve">,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(notary’s signature)</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(print/type name of notary)</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Notary Public, State of Hawaii</w:t>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rPr>
        <w:t xml:space="preserve">My commission expires: </w:t>
      </w:r>
    </w:p>
    <w:p>
      <w:pPr>
        <w:spacing w:before="400"/>
      </w:pPr>
      <w:r>
        <w:rPr>
          <w:rFonts w:ascii="Times New Roman" w:cs="Times New Roman" w:eastAsia="Times New Roman" w:hAnsi="Times New Roman"/>
          <w:sz w:val="21"/>
          <w:szCs w:val="21"/>
        </w:rPr>
        <w:t xml:space="preserve">Doc. Description: Restated By-Laws of the Association of Apartment Owners of Nā Hale O Mākena — Secretary counterpart</w:t>
      </w:r>
    </w:p>
    <w:sectPr>
      <w:headerReference w:type="first" r:id="rId11"/>
      <w:headerReference w:type="default" r:id="rId10"/>
      <w:footerReference w:type="first" r:id="rId9"/>
      <w:footerReference w:type="default" r:id="rId9"/>
      <w:pgSz w:w="12240" w:h="15840" w:orient="portrait"/>
      <w:pgMar w:top="1440" w:right="1512" w:bottom="1296" w:left="1656" w:header="708" w:footer="708" w:gutter="0"/>
      <w:pgNumType w:start="1"/>
      <w:docGrid w:linePitch="360"/>
      <w:titlePg/>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after="0" w:before="0"/>
    </w:pPr>
    <w:r>
      <w:rPr>
        <w:sz w:val="16"/>
        <w:color w:val="888888"/>
      </w:rPr>
      <w:t xml:space="preserve">For review navigation only — not part of the recorded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after="0" w:before="0"/>
    </w:pPr>
    <w:r>
      <w:rPr>
        <w:sz w:val="18"/>
      </w:rPr>
      <w:t xml:space="preserve">Page </w:t>
    </w:r>
    <w:fldSimple w:instr="PAGE">
      <w:r>
        <w:t>1</w:t>
      </w:r>
    </w:fldSimple>
    <w:r>
      <w:rPr>
        <w:sz w:val="18"/>
      </w:rPr>
      <w:t xml:space="preserve"> of 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 w:val="right" w:pos="9072"/>
      </w:tabs>
    </w:pPr>
    <w:r>
      <w:tab/>
    </w:r>
    <w:r>
      <w:rPr>
        <w:b/>
        <w:sz w:val="20"/>
      </w:rPr>
      <w:t xml:space="preserve">By-Laws of the Association of Apartment Owners of Nā Hale O Mākena</w:t>
    </w:r>
    <w:r>
      <w:tab/>
    </w:r>
    <w:hyperlink w:anchor="navtop">
      <w:r>
        <w:rPr>
          <w:u w:val="single"/>
          <w:color w:val="1D4ED8"/>
          <w:sz w:val="18"/>
        </w:rPr>
        <w:t xml:space="preserve">Return to Contents</w:t>
      </w:r>
    </w:hyperlink>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1.xml"/><Relationship Id="rId11"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Restated By-Laws — Redline Showing All Recorded Amendments</dc:title>
  <dc:creator>Association of Apartment Owners of Na Hale O Makena</dc:creator>
  <cp:lastModifiedBy>Un-named</cp:lastModifiedBy>
  <cp:revision>1</cp:revision>
  <dcterms:created xsi:type="dcterms:W3CDTF">2026-07-28T00:28:22.482Z</dcterms:created>
  <dcterms:modified xsi:type="dcterms:W3CDTF">2026-07-28T00:28:22.484Z</dcterms:modified>
</cp:coreProperties>
</file>

<file path=docProps/custom.xml><?xml version="1.0" encoding="utf-8"?>
<Properties xmlns="http://schemas.openxmlformats.org/officeDocument/2006/custom-properties" xmlns:vt="http://schemas.openxmlformats.org/officeDocument/2006/docPropsVTypes"/>
</file>