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BEA5" w14:textId="77777777" w:rsidR="00C13C20" w:rsidRDefault="00000000">
      <w:pPr>
        <w:spacing w:after="200"/>
        <w:jc w:val="center"/>
      </w:pPr>
      <w:r>
        <w:rPr>
          <w:b/>
          <w:bCs/>
          <w:color w:val="1C2434"/>
          <w:sz w:val="40"/>
          <w:szCs w:val="40"/>
        </w:rPr>
        <w:t>Side Letters</w:t>
      </w:r>
    </w:p>
    <w:p w14:paraId="61DFBEA6" w14:textId="77777777" w:rsidR="00C13C20" w:rsidRDefault="00000000">
      <w:pPr>
        <w:spacing w:after="400"/>
        <w:jc w:val="center"/>
      </w:pPr>
      <w:r>
        <w:rPr>
          <w:color w:val="1C2434"/>
        </w:rPr>
        <w:t>Exported: 1/16/2026, 12:22:27 PM</w:t>
      </w:r>
    </w:p>
    <w:p w14:paraId="61DFBEA7" w14:textId="77777777" w:rsidR="00C13C20" w:rsidRDefault="00000000">
      <w:pPr>
        <w:pBdr>
          <w:left w:val="single" w:sz="24" w:space="1" w:color="1C2434"/>
        </w:pBdr>
        <w:shd w:val="clear" w:color="auto" w:fill="F5F3FF"/>
        <w:spacing w:before="300" w:after="100"/>
      </w:pPr>
      <w:r>
        <w:rPr>
          <w:b/>
          <w:bCs/>
          <w:color w:val="1C2434"/>
          <w:sz w:val="32"/>
          <w:szCs w:val="32"/>
        </w:rPr>
        <w:t>Alpha AI</w:t>
      </w:r>
    </w:p>
    <w:p w14:paraId="61DFBEA8" w14:textId="77777777" w:rsidR="00C13C20" w:rsidRDefault="00000000">
      <w:pPr>
        <w:spacing w:after="100"/>
      </w:pPr>
      <w:r>
        <w:rPr>
          <w:color w:val="1C2434"/>
          <w:sz w:val="18"/>
          <w:szCs w:val="18"/>
        </w:rPr>
        <w:t>1/16/2026, 11:43:06 AM</w:t>
      </w:r>
    </w:p>
    <w:p w14:paraId="61DFBEA9" w14:textId="77777777" w:rsidR="00C13C20" w:rsidRDefault="00000000">
      <w:pPr>
        <w:spacing w:before="100" w:after="100"/>
      </w:pPr>
      <w:r>
        <w:t>I'll search for side letters containing the term "controlled commercial entity" in their provisions.</w:t>
      </w:r>
    </w:p>
    <w:p w14:paraId="61DFBEAA" w14:textId="77777777" w:rsidR="00C13C20" w:rsidRDefault="00000000">
      <w:pPr>
        <w:spacing w:before="100" w:after="100"/>
      </w:pPr>
      <w:r>
        <w:rPr>
          <w:b/>
          <w:bCs/>
        </w:rPr>
        <w:t>Yes, 2 side letters contain this term.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4"/>
        <w:gridCol w:w="1875"/>
        <w:gridCol w:w="886"/>
        <w:gridCol w:w="1585"/>
        <w:gridCol w:w="2636"/>
      </w:tblGrid>
      <w:tr w:rsidR="00C13C20" w14:paraId="61DFBEB0" w14:textId="77777777">
        <w:trPr>
          <w:tblHeader/>
        </w:trPr>
        <w:tc>
          <w:tcPr>
            <w:tcW w:w="0" w:type="auto"/>
            <w:shd w:val="clear" w:color="auto" w:fill="DEE4EE"/>
            <w:tcMar>
              <w:top w:w="100" w:type="dxa"/>
              <w:left w:w="100" w:type="dxa"/>
              <w:bottom w:w="100" w:type="dxa"/>
              <w:right w:w="100" w:type="dxa"/>
            </w:tcMar>
          </w:tcPr>
          <w:p w14:paraId="61DFBEAB" w14:textId="77777777" w:rsidR="00C13C20" w:rsidRDefault="00000000">
            <w:pPr>
              <w:jc w:val="center"/>
            </w:pPr>
            <w:r>
              <w:rPr>
                <w:b/>
                <w:bCs/>
              </w:rPr>
              <w:t>File Name</w:t>
            </w:r>
          </w:p>
        </w:tc>
        <w:tc>
          <w:tcPr>
            <w:tcW w:w="0" w:type="auto"/>
            <w:shd w:val="clear" w:color="auto" w:fill="DEE4EE"/>
            <w:tcMar>
              <w:top w:w="100" w:type="dxa"/>
              <w:left w:w="100" w:type="dxa"/>
              <w:bottom w:w="100" w:type="dxa"/>
              <w:right w:w="100" w:type="dxa"/>
            </w:tcMar>
          </w:tcPr>
          <w:p w14:paraId="61DFBEAC" w14:textId="77777777" w:rsidR="00C13C20" w:rsidRDefault="00000000">
            <w:pPr>
              <w:jc w:val="center"/>
            </w:pPr>
            <w:r>
              <w:rPr>
                <w:b/>
                <w:bCs/>
              </w:rPr>
              <w:t>Investor Name</w:t>
            </w:r>
          </w:p>
        </w:tc>
        <w:tc>
          <w:tcPr>
            <w:tcW w:w="0" w:type="auto"/>
            <w:shd w:val="clear" w:color="auto" w:fill="DEE4EE"/>
            <w:tcMar>
              <w:top w:w="100" w:type="dxa"/>
              <w:left w:w="100" w:type="dxa"/>
              <w:bottom w:w="100" w:type="dxa"/>
              <w:right w:w="100" w:type="dxa"/>
            </w:tcMar>
          </w:tcPr>
          <w:p w14:paraId="61DFBEAD" w14:textId="77777777" w:rsidR="00C13C20" w:rsidRDefault="00000000">
            <w:pPr>
              <w:jc w:val="center"/>
            </w:pPr>
            <w:r>
              <w:rPr>
                <w:b/>
                <w:bCs/>
              </w:rPr>
              <w:t>Fund Name</w:t>
            </w:r>
          </w:p>
        </w:tc>
        <w:tc>
          <w:tcPr>
            <w:tcW w:w="0" w:type="auto"/>
            <w:shd w:val="clear" w:color="auto" w:fill="DEE4EE"/>
            <w:tcMar>
              <w:top w:w="100" w:type="dxa"/>
              <w:left w:w="100" w:type="dxa"/>
              <w:bottom w:w="100" w:type="dxa"/>
              <w:right w:w="100" w:type="dxa"/>
            </w:tcMar>
          </w:tcPr>
          <w:p w14:paraId="61DFBEAE" w14:textId="77777777" w:rsidR="00C13C20" w:rsidRDefault="00000000">
            <w:pPr>
              <w:jc w:val="center"/>
            </w:pPr>
            <w:r>
              <w:rPr>
                <w:b/>
                <w:bCs/>
              </w:rPr>
              <w:t>Taxonomy Category</w:t>
            </w:r>
          </w:p>
        </w:tc>
        <w:tc>
          <w:tcPr>
            <w:tcW w:w="0" w:type="auto"/>
            <w:shd w:val="clear" w:color="auto" w:fill="DEE4EE"/>
            <w:tcMar>
              <w:top w:w="100" w:type="dxa"/>
              <w:left w:w="100" w:type="dxa"/>
              <w:bottom w:w="100" w:type="dxa"/>
              <w:right w:w="100" w:type="dxa"/>
            </w:tcMar>
          </w:tcPr>
          <w:p w14:paraId="61DFBEAF" w14:textId="77777777" w:rsidR="00C13C20" w:rsidRDefault="00000000">
            <w:pPr>
              <w:jc w:val="center"/>
            </w:pPr>
            <w:r>
              <w:rPr>
                <w:b/>
                <w:bCs/>
              </w:rPr>
              <w:t>Provision Text</w:t>
            </w:r>
          </w:p>
        </w:tc>
      </w:tr>
      <w:tr w:rsidR="00C13C20" w14:paraId="61DFBEB6" w14:textId="77777777">
        <w:tc>
          <w:tcPr>
            <w:tcW w:w="0" w:type="auto"/>
            <w:shd w:val="clear" w:color="auto" w:fill="F9FAFB"/>
            <w:tcMar>
              <w:top w:w="100" w:type="dxa"/>
              <w:left w:w="100" w:type="dxa"/>
              <w:bottom w:w="100" w:type="dxa"/>
              <w:right w:w="100" w:type="dxa"/>
            </w:tcMar>
          </w:tcPr>
          <w:p w14:paraId="61DFBEB1" w14:textId="77777777" w:rsidR="00C13C20" w:rsidRDefault="00000000">
            <w:r>
              <w:t>Apollo Hybrid Value Overseas Partners (Delaware 892), L.P. - Side Letter - Public Pension Agency</w:t>
            </w:r>
          </w:p>
        </w:tc>
        <w:tc>
          <w:tcPr>
            <w:tcW w:w="0" w:type="auto"/>
            <w:shd w:val="clear" w:color="auto" w:fill="F9FAFB"/>
            <w:tcMar>
              <w:top w:w="100" w:type="dxa"/>
              <w:left w:w="100" w:type="dxa"/>
              <w:bottom w:w="100" w:type="dxa"/>
              <w:right w:w="100" w:type="dxa"/>
            </w:tcMar>
          </w:tcPr>
          <w:p w14:paraId="61DFBEB2" w14:textId="77777777" w:rsidR="00C13C20" w:rsidRDefault="00000000">
            <w:r>
              <w:t>Public Pension Agency of the Kingdom of Saudi Arabia</w:t>
            </w:r>
          </w:p>
        </w:tc>
        <w:tc>
          <w:tcPr>
            <w:tcW w:w="0" w:type="auto"/>
            <w:shd w:val="clear" w:color="auto" w:fill="F9FAFB"/>
            <w:tcMar>
              <w:top w:w="100" w:type="dxa"/>
              <w:left w:w="100" w:type="dxa"/>
              <w:bottom w:w="100" w:type="dxa"/>
              <w:right w:w="100" w:type="dxa"/>
            </w:tcMar>
          </w:tcPr>
          <w:p w14:paraId="61DFBEB3" w14:textId="77777777" w:rsidR="00C13C20" w:rsidRDefault="00000000">
            <w:r>
              <w:t>Hybrid Value Fund</w:t>
            </w:r>
          </w:p>
        </w:tc>
        <w:tc>
          <w:tcPr>
            <w:tcW w:w="0" w:type="auto"/>
            <w:shd w:val="clear" w:color="auto" w:fill="F9FAFB"/>
            <w:tcMar>
              <w:top w:w="100" w:type="dxa"/>
              <w:left w:w="100" w:type="dxa"/>
              <w:bottom w:w="100" w:type="dxa"/>
              <w:right w:w="100" w:type="dxa"/>
            </w:tcMar>
          </w:tcPr>
          <w:p w14:paraId="61DFBEB4" w14:textId="77777777" w:rsidR="00C13C20" w:rsidRDefault="00000000">
            <w:r>
              <w:t>Other: Tax</w:t>
            </w:r>
          </w:p>
        </w:tc>
        <w:tc>
          <w:tcPr>
            <w:tcW w:w="0" w:type="auto"/>
            <w:shd w:val="clear" w:color="auto" w:fill="F9FAFB"/>
            <w:tcMar>
              <w:top w:w="100" w:type="dxa"/>
              <w:left w:w="100" w:type="dxa"/>
              <w:bottom w:w="100" w:type="dxa"/>
              <w:right w:w="100" w:type="dxa"/>
            </w:tcMar>
          </w:tcPr>
          <w:p w14:paraId="61DFBEB5" w14:textId="77777777" w:rsidR="00C13C20" w:rsidRDefault="00000000">
            <w:r>
              <w:t>The General Partner will ensure no U.S. Blocker Entity is a "controlled commercial entity" per Section 892.</w:t>
            </w:r>
          </w:p>
        </w:tc>
      </w:tr>
      <w:tr w:rsidR="00C13C20" w14:paraId="61DFBEBC" w14:textId="77777777">
        <w:tc>
          <w:tcPr>
            <w:tcW w:w="0" w:type="auto"/>
            <w:shd w:val="clear" w:color="auto" w:fill="FFFFFF"/>
            <w:tcMar>
              <w:top w:w="100" w:type="dxa"/>
              <w:left w:w="100" w:type="dxa"/>
              <w:bottom w:w="100" w:type="dxa"/>
              <w:right w:w="100" w:type="dxa"/>
            </w:tcMar>
          </w:tcPr>
          <w:p w14:paraId="61DFBEB7" w14:textId="77777777" w:rsidR="00C13C20" w:rsidRDefault="00000000">
            <w:r>
              <w:t>Apollo Hybrid Value Overseas Partners (Delaware 892), L.P. - Side Letter - Public Pension Agency</w:t>
            </w:r>
          </w:p>
        </w:tc>
        <w:tc>
          <w:tcPr>
            <w:tcW w:w="0" w:type="auto"/>
            <w:shd w:val="clear" w:color="auto" w:fill="FFFFFF"/>
            <w:tcMar>
              <w:top w:w="100" w:type="dxa"/>
              <w:left w:w="100" w:type="dxa"/>
              <w:bottom w:w="100" w:type="dxa"/>
              <w:right w:w="100" w:type="dxa"/>
            </w:tcMar>
          </w:tcPr>
          <w:p w14:paraId="61DFBEB8" w14:textId="77777777" w:rsidR="00C13C20" w:rsidRDefault="00000000">
            <w:r>
              <w:t>Public Pension Agency of the Kingdom of Saudi Arabia</w:t>
            </w:r>
          </w:p>
        </w:tc>
        <w:tc>
          <w:tcPr>
            <w:tcW w:w="0" w:type="auto"/>
            <w:shd w:val="clear" w:color="auto" w:fill="FFFFFF"/>
            <w:tcMar>
              <w:top w:w="100" w:type="dxa"/>
              <w:left w:w="100" w:type="dxa"/>
              <w:bottom w:w="100" w:type="dxa"/>
              <w:right w:w="100" w:type="dxa"/>
            </w:tcMar>
          </w:tcPr>
          <w:p w14:paraId="61DFBEB9" w14:textId="77777777" w:rsidR="00C13C20" w:rsidRDefault="00000000">
            <w:r>
              <w:t>Hybrid Value Fund</w:t>
            </w:r>
          </w:p>
        </w:tc>
        <w:tc>
          <w:tcPr>
            <w:tcW w:w="0" w:type="auto"/>
            <w:shd w:val="clear" w:color="auto" w:fill="FFFFFF"/>
            <w:tcMar>
              <w:top w:w="100" w:type="dxa"/>
              <w:left w:w="100" w:type="dxa"/>
              <w:bottom w:w="100" w:type="dxa"/>
              <w:right w:w="100" w:type="dxa"/>
            </w:tcMar>
          </w:tcPr>
          <w:p w14:paraId="61DFBEBA" w14:textId="77777777" w:rsidR="00C13C20" w:rsidRDefault="00000000">
            <w:r>
              <w:t>Investment Restrictions: UBTI &amp; Blocker Vehicles</w:t>
            </w:r>
          </w:p>
        </w:tc>
        <w:tc>
          <w:tcPr>
            <w:tcW w:w="0" w:type="auto"/>
            <w:shd w:val="clear" w:color="auto" w:fill="FFFFFF"/>
            <w:tcMar>
              <w:top w:w="100" w:type="dxa"/>
              <w:left w:w="100" w:type="dxa"/>
              <w:bottom w:w="100" w:type="dxa"/>
              <w:right w:w="100" w:type="dxa"/>
            </w:tcMar>
          </w:tcPr>
          <w:p w14:paraId="61DFBEBB" w14:textId="77777777" w:rsidR="00C13C20" w:rsidRDefault="00000000">
            <w:r>
              <w:t>The General Partner will ensure no U.S. Blocker Entity is a "controlled commercial entity" per Section 892.</w:t>
            </w:r>
          </w:p>
        </w:tc>
      </w:tr>
      <w:tr w:rsidR="00C13C20" w14:paraId="61DFBEC2" w14:textId="77777777">
        <w:tc>
          <w:tcPr>
            <w:tcW w:w="0" w:type="auto"/>
            <w:shd w:val="clear" w:color="auto" w:fill="F9FAFB"/>
            <w:tcMar>
              <w:top w:w="100" w:type="dxa"/>
              <w:left w:w="100" w:type="dxa"/>
              <w:bottom w:w="100" w:type="dxa"/>
              <w:right w:w="100" w:type="dxa"/>
            </w:tcMar>
          </w:tcPr>
          <w:p w14:paraId="61DFBEBD" w14:textId="77777777" w:rsidR="00C13C20" w:rsidRDefault="00000000">
            <w:r>
              <w:t>Apollo Overseas Partners (Delaware 892) IX, L.P. - Side Letter - Kuwait Investment Authority (2017-06-01)</w:t>
            </w:r>
          </w:p>
        </w:tc>
        <w:tc>
          <w:tcPr>
            <w:tcW w:w="0" w:type="auto"/>
            <w:shd w:val="clear" w:color="auto" w:fill="F9FAFB"/>
            <w:tcMar>
              <w:top w:w="100" w:type="dxa"/>
              <w:left w:w="100" w:type="dxa"/>
              <w:bottom w:w="100" w:type="dxa"/>
              <w:right w:w="100" w:type="dxa"/>
            </w:tcMar>
          </w:tcPr>
          <w:p w14:paraId="61DFBEBE" w14:textId="77777777" w:rsidR="00C13C20" w:rsidRDefault="00000000">
            <w:r>
              <w:t>Kuwait Investment Authority acting for and on behalf of the Government of the St</w:t>
            </w:r>
          </w:p>
        </w:tc>
        <w:tc>
          <w:tcPr>
            <w:tcW w:w="0" w:type="auto"/>
            <w:shd w:val="clear" w:color="auto" w:fill="F9FAFB"/>
            <w:tcMar>
              <w:top w:w="100" w:type="dxa"/>
              <w:left w:w="100" w:type="dxa"/>
              <w:bottom w:w="100" w:type="dxa"/>
              <w:right w:w="100" w:type="dxa"/>
            </w:tcMar>
          </w:tcPr>
          <w:p w14:paraId="61DFBEBF" w14:textId="77777777" w:rsidR="00C13C20" w:rsidRDefault="00000000">
            <w:r>
              <w:t>Fund IX</w:t>
            </w:r>
          </w:p>
        </w:tc>
        <w:tc>
          <w:tcPr>
            <w:tcW w:w="0" w:type="auto"/>
            <w:shd w:val="clear" w:color="auto" w:fill="F9FAFB"/>
            <w:tcMar>
              <w:top w:w="100" w:type="dxa"/>
              <w:left w:w="100" w:type="dxa"/>
              <w:bottom w:w="100" w:type="dxa"/>
              <w:right w:w="100" w:type="dxa"/>
            </w:tcMar>
          </w:tcPr>
          <w:p w14:paraId="61DFBEC0" w14:textId="77777777" w:rsidR="00C13C20" w:rsidRDefault="00000000">
            <w:r>
              <w:t>Other: Tax</w:t>
            </w:r>
          </w:p>
        </w:tc>
        <w:tc>
          <w:tcPr>
            <w:tcW w:w="0" w:type="auto"/>
            <w:shd w:val="clear" w:color="auto" w:fill="F9FAFB"/>
            <w:tcMar>
              <w:top w:w="100" w:type="dxa"/>
              <w:left w:w="100" w:type="dxa"/>
              <w:bottom w:w="100" w:type="dxa"/>
              <w:right w:w="100" w:type="dxa"/>
            </w:tcMar>
          </w:tcPr>
          <w:p w14:paraId="61DFBEC1" w14:textId="77777777" w:rsidR="00C13C20" w:rsidRDefault="00000000">
            <w:r>
              <w:t>General Partner must use reasonable efforts to prevent US Blocker Entities from becoming controlled commercial entities under tax code.</w:t>
            </w:r>
          </w:p>
        </w:tc>
      </w:tr>
      <w:tr w:rsidR="00C13C20" w14:paraId="61DFBEC8" w14:textId="77777777">
        <w:tc>
          <w:tcPr>
            <w:tcW w:w="0" w:type="auto"/>
            <w:shd w:val="clear" w:color="auto" w:fill="FFFFFF"/>
            <w:tcMar>
              <w:top w:w="100" w:type="dxa"/>
              <w:left w:w="100" w:type="dxa"/>
              <w:bottom w:w="100" w:type="dxa"/>
              <w:right w:w="100" w:type="dxa"/>
            </w:tcMar>
          </w:tcPr>
          <w:p w14:paraId="61DFBEC3" w14:textId="77777777" w:rsidR="00C13C20" w:rsidRDefault="00000000">
            <w:r>
              <w:t>Apollo Overseas Partners (Delaware 892) IX, L.P. - Side Letter - Kuwait Investment Authority (2017-06-01)</w:t>
            </w:r>
          </w:p>
        </w:tc>
        <w:tc>
          <w:tcPr>
            <w:tcW w:w="0" w:type="auto"/>
            <w:shd w:val="clear" w:color="auto" w:fill="FFFFFF"/>
            <w:tcMar>
              <w:top w:w="100" w:type="dxa"/>
              <w:left w:w="100" w:type="dxa"/>
              <w:bottom w:w="100" w:type="dxa"/>
              <w:right w:w="100" w:type="dxa"/>
            </w:tcMar>
          </w:tcPr>
          <w:p w14:paraId="61DFBEC4" w14:textId="77777777" w:rsidR="00C13C20" w:rsidRDefault="00000000">
            <w:r>
              <w:t>Kuwait Investment Authority acting for and on behalf of the Government of the St</w:t>
            </w:r>
          </w:p>
        </w:tc>
        <w:tc>
          <w:tcPr>
            <w:tcW w:w="0" w:type="auto"/>
            <w:shd w:val="clear" w:color="auto" w:fill="FFFFFF"/>
            <w:tcMar>
              <w:top w:w="100" w:type="dxa"/>
              <w:left w:w="100" w:type="dxa"/>
              <w:bottom w:w="100" w:type="dxa"/>
              <w:right w:w="100" w:type="dxa"/>
            </w:tcMar>
          </w:tcPr>
          <w:p w14:paraId="61DFBEC5" w14:textId="77777777" w:rsidR="00C13C20" w:rsidRDefault="00000000">
            <w:r>
              <w:t>Fund IX</w:t>
            </w:r>
          </w:p>
        </w:tc>
        <w:tc>
          <w:tcPr>
            <w:tcW w:w="0" w:type="auto"/>
            <w:shd w:val="clear" w:color="auto" w:fill="FFFFFF"/>
            <w:tcMar>
              <w:top w:w="100" w:type="dxa"/>
              <w:left w:w="100" w:type="dxa"/>
              <w:bottom w:w="100" w:type="dxa"/>
              <w:right w:w="100" w:type="dxa"/>
            </w:tcMar>
          </w:tcPr>
          <w:p w14:paraId="61DFBEC6" w14:textId="77777777" w:rsidR="00C13C20" w:rsidRDefault="00000000">
            <w:r>
              <w:t>UBTI &amp; Blocker Vehicles</w:t>
            </w:r>
          </w:p>
        </w:tc>
        <w:tc>
          <w:tcPr>
            <w:tcW w:w="0" w:type="auto"/>
            <w:shd w:val="clear" w:color="auto" w:fill="FFFFFF"/>
            <w:tcMar>
              <w:top w:w="100" w:type="dxa"/>
              <w:left w:w="100" w:type="dxa"/>
              <w:bottom w:w="100" w:type="dxa"/>
              <w:right w:w="100" w:type="dxa"/>
            </w:tcMar>
          </w:tcPr>
          <w:p w14:paraId="61DFBEC7" w14:textId="77777777" w:rsidR="00C13C20" w:rsidRDefault="00000000">
            <w:r>
              <w:t>General Partner must use commercially reasonable efforts to prevent US Blocker Entities from becoming controlled commercial entities under tax code.</w:t>
            </w:r>
          </w:p>
        </w:tc>
      </w:tr>
    </w:tbl>
    <w:p w14:paraId="61DFBEC9" w14:textId="77777777" w:rsidR="00C13C20" w:rsidRDefault="00000000">
      <w:pPr>
        <w:spacing w:before="100" w:after="100"/>
      </w:pPr>
      <w:r>
        <w:rPr>
          <w:b/>
          <w:bCs/>
        </w:rPr>
        <w:t>Total: 9 items found across 2 documents</w:t>
      </w:r>
      <w:r>
        <w:t xml:space="preserve"> (6 provisions and 3 obligations)</w:t>
      </w:r>
    </w:p>
    <w:p w14:paraId="61DFBECA" w14:textId="77777777" w:rsidR="00C13C20" w:rsidRDefault="00000000">
      <w:pPr>
        <w:spacing w:before="100" w:after="100"/>
      </w:pPr>
      <w:r>
        <w:t>Both side letters involve sovereign wealth entities and contain provisions requiring the General Partner to prevent U.S. Blocker Entities from becoming "controlled commercial entities" under Section 892 of the tax code.</w:t>
      </w:r>
    </w:p>
    <w:p w14:paraId="61DFBECB" w14:textId="77777777" w:rsidR="00C13C20" w:rsidRDefault="00000000">
      <w:pPr>
        <w:pBdr>
          <w:left w:val="single" w:sz="24" w:space="1" w:color="1C2434"/>
        </w:pBdr>
        <w:shd w:val="clear" w:color="auto" w:fill="EFF6FF"/>
        <w:spacing w:before="300" w:after="100"/>
      </w:pPr>
      <w:r>
        <w:rPr>
          <w:b/>
          <w:bCs/>
          <w:color w:val="1C2434"/>
          <w:sz w:val="32"/>
          <w:szCs w:val="32"/>
        </w:rPr>
        <w:t>SA</w:t>
      </w:r>
    </w:p>
    <w:p w14:paraId="61DFBECC" w14:textId="77777777" w:rsidR="00C13C20" w:rsidRDefault="00000000">
      <w:pPr>
        <w:spacing w:after="100"/>
      </w:pPr>
      <w:r>
        <w:rPr>
          <w:color w:val="1C2434"/>
          <w:sz w:val="18"/>
          <w:szCs w:val="18"/>
        </w:rPr>
        <w:t>1/16/2026, 11:45:06 AM</w:t>
      </w:r>
    </w:p>
    <w:p w14:paraId="61DFBECD" w14:textId="77777777" w:rsidR="00C13C20" w:rsidRDefault="00000000">
      <w:pPr>
        <w:spacing w:before="100" w:after="100"/>
      </w:pPr>
      <w:r>
        <w:t>Are there any side letters that reference something close to this term</w:t>
      </w:r>
    </w:p>
    <w:p w14:paraId="61DFBECE" w14:textId="77777777" w:rsidR="00C13C20" w:rsidRDefault="00000000">
      <w:pPr>
        <w:pBdr>
          <w:left w:val="single" w:sz="24" w:space="1" w:color="1C2434"/>
        </w:pBdr>
        <w:shd w:val="clear" w:color="auto" w:fill="F5F3FF"/>
        <w:spacing w:before="300" w:after="100"/>
      </w:pPr>
      <w:r>
        <w:rPr>
          <w:b/>
          <w:bCs/>
          <w:color w:val="1C2434"/>
          <w:sz w:val="32"/>
          <w:szCs w:val="32"/>
        </w:rPr>
        <w:t>Alpha AI</w:t>
      </w:r>
    </w:p>
    <w:p w14:paraId="61DFBECF" w14:textId="77777777" w:rsidR="00C13C20" w:rsidRDefault="00000000">
      <w:pPr>
        <w:spacing w:after="100"/>
      </w:pPr>
      <w:r>
        <w:rPr>
          <w:color w:val="1C2434"/>
          <w:sz w:val="18"/>
          <w:szCs w:val="18"/>
        </w:rPr>
        <w:t>1/16/2026, 11:45:28 AM</w:t>
      </w:r>
    </w:p>
    <w:p w14:paraId="61DFBED0" w14:textId="77777777" w:rsidR="00C13C20" w:rsidRDefault="00000000">
      <w:pPr>
        <w:spacing w:before="100" w:after="100"/>
      </w:pPr>
      <w:r>
        <w:t xml:space="preserve">I'll search for side letters with terms </w:t>
      </w:r>
      <w:proofErr w:type="gramStart"/>
      <w:r>
        <w:t>similar to</w:t>
      </w:r>
      <w:proofErr w:type="gramEnd"/>
      <w:r>
        <w:t xml:space="preserve"> "controlled commercial entity."</w:t>
      </w:r>
    </w:p>
    <w:p w14:paraId="61DFBED1" w14:textId="77777777" w:rsidR="00C13C20" w:rsidRDefault="00000000">
      <w:pPr>
        <w:spacing w:before="100" w:after="100"/>
      </w:pPr>
      <w:r>
        <w:rPr>
          <w:b/>
          <w:bCs/>
        </w:rPr>
        <w:t>The search did not return any side letters with similar terminology beyond the exact term "controlled commercial entity" already identified.</w:t>
      </w:r>
    </w:p>
    <w:p w14:paraId="61DFBED2" w14:textId="77777777" w:rsidR="00C13C20" w:rsidRDefault="00000000">
      <w:pPr>
        <w:spacing w:before="100" w:after="100"/>
      </w:pPr>
      <w:r>
        <w:lastRenderedPageBreak/>
        <w:t xml:space="preserve">The search specifically looked for documents containing related tax concepts like "Commercial Activity Income" combined with the controlled commercial entity </w:t>
      </w:r>
      <w:proofErr w:type="gramStart"/>
      <w:r>
        <w:t>language, but</w:t>
      </w:r>
      <w:proofErr w:type="gramEnd"/>
      <w:r>
        <w:t xml:space="preserve"> found no additional matches.</w:t>
      </w:r>
    </w:p>
    <w:p w14:paraId="61DFBED3" w14:textId="77777777" w:rsidR="00C13C20" w:rsidRDefault="00000000">
      <w:pPr>
        <w:spacing w:before="100" w:after="100"/>
      </w:pPr>
      <w:r>
        <w:rPr>
          <w:b/>
          <w:bCs/>
        </w:rPr>
        <w:t>Would you like me to perform a deeper content-based search</w:t>
      </w:r>
      <w:r>
        <w:t xml:space="preserve"> to identify side letters that may reference:</w:t>
      </w:r>
    </w:p>
    <w:p w14:paraId="61DFBED4" w14:textId="77777777" w:rsidR="00C13C20" w:rsidRDefault="00000000">
      <w:pPr>
        <w:spacing w:after="80"/>
        <w:ind w:left="360"/>
      </w:pPr>
      <w:r>
        <w:t>• Commercial entity classifications</w:t>
      </w:r>
    </w:p>
    <w:p w14:paraId="61DFBED5" w14:textId="77777777" w:rsidR="00C13C20" w:rsidRDefault="00000000">
      <w:pPr>
        <w:spacing w:after="80"/>
        <w:ind w:left="360"/>
      </w:pPr>
      <w:r>
        <w:t>• Section 892 tax provisions</w:t>
      </w:r>
    </w:p>
    <w:p w14:paraId="61DFBED6" w14:textId="77777777" w:rsidR="00C13C20" w:rsidRDefault="00000000">
      <w:pPr>
        <w:spacing w:after="80"/>
        <w:ind w:left="360"/>
      </w:pPr>
      <w:r>
        <w:t>• Sovereign immunity tax treatment</w:t>
      </w:r>
    </w:p>
    <w:p w14:paraId="61DFBED7" w14:textId="77777777" w:rsidR="00C13C20" w:rsidRDefault="00000000">
      <w:pPr>
        <w:spacing w:after="80"/>
        <w:ind w:left="360"/>
      </w:pPr>
      <w:r>
        <w:t>• Related blocker entity restrictions</w:t>
      </w:r>
    </w:p>
    <w:p w14:paraId="61DFBED8" w14:textId="77777777" w:rsidR="00C13C20" w:rsidRDefault="00000000">
      <w:pPr>
        <w:spacing w:before="100" w:after="100"/>
      </w:pPr>
      <w:r>
        <w:t>This broader search might surface documents using different terminology for similar tax concepts.</w:t>
      </w:r>
    </w:p>
    <w:p w14:paraId="61DFBED9" w14:textId="77777777" w:rsidR="00C13C20" w:rsidRDefault="00000000">
      <w:pPr>
        <w:pBdr>
          <w:left w:val="single" w:sz="24" w:space="1" w:color="1C2434"/>
        </w:pBdr>
        <w:shd w:val="clear" w:color="auto" w:fill="EFF6FF"/>
        <w:spacing w:before="300" w:after="100"/>
      </w:pPr>
      <w:r>
        <w:rPr>
          <w:b/>
          <w:bCs/>
          <w:color w:val="1C2434"/>
          <w:sz w:val="32"/>
          <w:szCs w:val="32"/>
        </w:rPr>
        <w:t>SA</w:t>
      </w:r>
    </w:p>
    <w:p w14:paraId="61DFBEDA" w14:textId="77777777" w:rsidR="00C13C20" w:rsidRDefault="00000000">
      <w:pPr>
        <w:spacing w:after="100"/>
      </w:pPr>
      <w:r>
        <w:rPr>
          <w:color w:val="1C2434"/>
          <w:sz w:val="18"/>
          <w:szCs w:val="18"/>
        </w:rPr>
        <w:t>1/16/2026, 11:45:43 AM</w:t>
      </w:r>
    </w:p>
    <w:p w14:paraId="61DFBEDB" w14:textId="77777777" w:rsidR="00C13C20" w:rsidRDefault="00000000">
      <w:pPr>
        <w:spacing w:before="100" w:after="100"/>
      </w:pPr>
      <w:r>
        <w:t>Yes</w:t>
      </w:r>
    </w:p>
    <w:p w14:paraId="61DFBEDC" w14:textId="77777777" w:rsidR="00C13C20" w:rsidRDefault="00000000">
      <w:pPr>
        <w:pBdr>
          <w:left w:val="single" w:sz="24" w:space="1" w:color="1C2434"/>
        </w:pBdr>
        <w:shd w:val="clear" w:color="auto" w:fill="F5F3FF"/>
        <w:spacing w:before="300" w:after="100"/>
      </w:pPr>
      <w:r>
        <w:rPr>
          <w:b/>
          <w:bCs/>
          <w:color w:val="1C2434"/>
          <w:sz w:val="32"/>
          <w:szCs w:val="32"/>
        </w:rPr>
        <w:t>Alpha AI</w:t>
      </w:r>
    </w:p>
    <w:p w14:paraId="61DFBEDD" w14:textId="77777777" w:rsidR="00C13C20" w:rsidRDefault="00000000">
      <w:pPr>
        <w:spacing w:after="100"/>
      </w:pPr>
      <w:r>
        <w:rPr>
          <w:color w:val="1C2434"/>
          <w:sz w:val="18"/>
          <w:szCs w:val="18"/>
        </w:rPr>
        <w:t>1/16/2026, 11:46:00 AM</w:t>
      </w:r>
    </w:p>
    <w:p w14:paraId="61DFBEDE" w14:textId="77777777" w:rsidR="00C13C20" w:rsidRDefault="00000000">
      <w:pPr>
        <w:spacing w:before="100" w:after="100"/>
      </w:pPr>
      <w:r>
        <w:rPr>
          <w:b/>
          <w:bCs/>
        </w:rPr>
        <w:t>Yes, the deeper content search identified 8 additional side letters</w:t>
      </w:r>
      <w:r>
        <w:t xml:space="preserve"> containing related tax provisions beyond the exact term "controlled commercial entity."</w:t>
      </w:r>
    </w:p>
    <w:p w14:paraId="61DFBEDF" w14:textId="77777777" w:rsidR="00C13C20" w:rsidRDefault="00000000">
      <w:pPr>
        <w:pStyle w:val="Heading2"/>
        <w:spacing w:before="240" w:after="120"/>
      </w:pPr>
      <w:r>
        <w:rPr>
          <w:b/>
          <w:bCs/>
        </w:rPr>
        <w:t>Summary by Tax Concept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9"/>
        <w:gridCol w:w="2337"/>
      </w:tblGrid>
      <w:tr w:rsidR="00C13C20" w14:paraId="61DFBEE2" w14:textId="77777777">
        <w:trPr>
          <w:tblHeader/>
        </w:trPr>
        <w:tc>
          <w:tcPr>
            <w:tcW w:w="0" w:type="auto"/>
            <w:shd w:val="clear" w:color="auto" w:fill="DEE4EE"/>
            <w:tcMar>
              <w:top w:w="100" w:type="dxa"/>
              <w:left w:w="100" w:type="dxa"/>
              <w:bottom w:w="100" w:type="dxa"/>
              <w:right w:w="100" w:type="dxa"/>
            </w:tcMar>
          </w:tcPr>
          <w:p w14:paraId="61DFBEE0" w14:textId="77777777" w:rsidR="00C13C20" w:rsidRDefault="00000000">
            <w:pPr>
              <w:jc w:val="center"/>
            </w:pPr>
            <w:r>
              <w:rPr>
                <w:b/>
                <w:bCs/>
              </w:rPr>
              <w:t>Tax Concept</w:t>
            </w:r>
          </w:p>
        </w:tc>
        <w:tc>
          <w:tcPr>
            <w:tcW w:w="0" w:type="auto"/>
            <w:shd w:val="clear" w:color="auto" w:fill="DEE4EE"/>
            <w:tcMar>
              <w:top w:w="100" w:type="dxa"/>
              <w:left w:w="100" w:type="dxa"/>
              <w:bottom w:w="100" w:type="dxa"/>
              <w:right w:w="100" w:type="dxa"/>
            </w:tcMar>
          </w:tcPr>
          <w:p w14:paraId="61DFBEE1" w14:textId="77777777" w:rsidR="00C13C20" w:rsidRDefault="00000000">
            <w:pPr>
              <w:jc w:val="center"/>
            </w:pPr>
            <w:r>
              <w:rPr>
                <w:b/>
                <w:bCs/>
              </w:rPr>
              <w:t>Document Count</w:t>
            </w:r>
          </w:p>
        </w:tc>
      </w:tr>
      <w:tr w:rsidR="00C13C20" w14:paraId="61DFBEE5" w14:textId="77777777">
        <w:tc>
          <w:tcPr>
            <w:tcW w:w="0" w:type="auto"/>
            <w:shd w:val="clear" w:color="auto" w:fill="F9FAFB"/>
            <w:tcMar>
              <w:top w:w="100" w:type="dxa"/>
              <w:left w:w="100" w:type="dxa"/>
              <w:bottom w:w="100" w:type="dxa"/>
              <w:right w:w="100" w:type="dxa"/>
            </w:tcMar>
          </w:tcPr>
          <w:p w14:paraId="61DFBEE3" w14:textId="77777777" w:rsidR="00C13C20" w:rsidRDefault="00000000">
            <w:r>
              <w:t>Section 892 Tax Provisions</w:t>
            </w:r>
          </w:p>
        </w:tc>
        <w:tc>
          <w:tcPr>
            <w:tcW w:w="0" w:type="auto"/>
            <w:shd w:val="clear" w:color="auto" w:fill="F9FAFB"/>
            <w:tcMar>
              <w:top w:w="100" w:type="dxa"/>
              <w:left w:w="100" w:type="dxa"/>
              <w:bottom w:w="100" w:type="dxa"/>
              <w:right w:w="100" w:type="dxa"/>
            </w:tcMar>
          </w:tcPr>
          <w:p w14:paraId="61DFBEE4" w14:textId="77777777" w:rsidR="00C13C20" w:rsidRDefault="00000000">
            <w:r>
              <w:t>3</w:t>
            </w:r>
          </w:p>
        </w:tc>
      </w:tr>
      <w:tr w:rsidR="00C13C20" w14:paraId="61DFBEE8" w14:textId="77777777">
        <w:tc>
          <w:tcPr>
            <w:tcW w:w="0" w:type="auto"/>
            <w:shd w:val="clear" w:color="auto" w:fill="FFFFFF"/>
            <w:tcMar>
              <w:top w:w="100" w:type="dxa"/>
              <w:left w:w="100" w:type="dxa"/>
              <w:bottom w:w="100" w:type="dxa"/>
              <w:right w:w="100" w:type="dxa"/>
            </w:tcMar>
          </w:tcPr>
          <w:p w14:paraId="61DFBEE6" w14:textId="77777777" w:rsidR="00C13C20" w:rsidRDefault="00000000">
            <w:r>
              <w:t>Commercial Activity Income</w:t>
            </w:r>
          </w:p>
        </w:tc>
        <w:tc>
          <w:tcPr>
            <w:tcW w:w="0" w:type="auto"/>
            <w:shd w:val="clear" w:color="auto" w:fill="FFFFFF"/>
            <w:tcMar>
              <w:top w:w="100" w:type="dxa"/>
              <w:left w:w="100" w:type="dxa"/>
              <w:bottom w:w="100" w:type="dxa"/>
              <w:right w:w="100" w:type="dxa"/>
            </w:tcMar>
          </w:tcPr>
          <w:p w14:paraId="61DFBEE7" w14:textId="77777777" w:rsidR="00C13C20" w:rsidRDefault="00000000">
            <w:r>
              <w:t>1</w:t>
            </w:r>
          </w:p>
        </w:tc>
      </w:tr>
      <w:tr w:rsidR="00C13C20" w14:paraId="61DFBEEB" w14:textId="77777777">
        <w:tc>
          <w:tcPr>
            <w:tcW w:w="0" w:type="auto"/>
            <w:shd w:val="clear" w:color="auto" w:fill="F9FAFB"/>
            <w:tcMar>
              <w:top w:w="100" w:type="dxa"/>
              <w:left w:w="100" w:type="dxa"/>
              <w:bottom w:w="100" w:type="dxa"/>
              <w:right w:w="100" w:type="dxa"/>
            </w:tcMar>
          </w:tcPr>
          <w:p w14:paraId="61DFBEE9" w14:textId="77777777" w:rsidR="00C13C20" w:rsidRDefault="00000000">
            <w:r>
              <w:t>Effectively Connected Income (ECI) / Trade or Business</w:t>
            </w:r>
          </w:p>
        </w:tc>
        <w:tc>
          <w:tcPr>
            <w:tcW w:w="0" w:type="auto"/>
            <w:shd w:val="clear" w:color="auto" w:fill="F9FAFB"/>
            <w:tcMar>
              <w:top w:w="100" w:type="dxa"/>
              <w:left w:w="100" w:type="dxa"/>
              <w:bottom w:w="100" w:type="dxa"/>
              <w:right w:w="100" w:type="dxa"/>
            </w:tcMar>
          </w:tcPr>
          <w:p w14:paraId="61DFBEEA" w14:textId="77777777" w:rsidR="00C13C20" w:rsidRDefault="00000000">
            <w:r>
              <w:t>2</w:t>
            </w:r>
          </w:p>
        </w:tc>
      </w:tr>
      <w:tr w:rsidR="00C13C20" w14:paraId="61DFBEEE" w14:textId="77777777">
        <w:tc>
          <w:tcPr>
            <w:tcW w:w="0" w:type="auto"/>
            <w:shd w:val="clear" w:color="auto" w:fill="FFFFFF"/>
            <w:tcMar>
              <w:top w:w="100" w:type="dxa"/>
              <w:left w:w="100" w:type="dxa"/>
              <w:bottom w:w="100" w:type="dxa"/>
              <w:right w:w="100" w:type="dxa"/>
            </w:tcMar>
          </w:tcPr>
          <w:p w14:paraId="61DFBEEC" w14:textId="77777777" w:rsidR="00C13C20" w:rsidRDefault="00000000">
            <w:r>
              <w:t>Section 115 Tax Exemption (Sovereign Immunity)</w:t>
            </w:r>
          </w:p>
        </w:tc>
        <w:tc>
          <w:tcPr>
            <w:tcW w:w="0" w:type="auto"/>
            <w:shd w:val="clear" w:color="auto" w:fill="FFFFFF"/>
            <w:tcMar>
              <w:top w:w="100" w:type="dxa"/>
              <w:left w:w="100" w:type="dxa"/>
              <w:bottom w:w="100" w:type="dxa"/>
              <w:right w:w="100" w:type="dxa"/>
            </w:tcMar>
          </w:tcPr>
          <w:p w14:paraId="61DFBEED" w14:textId="77777777" w:rsidR="00C13C20" w:rsidRDefault="00000000">
            <w:r>
              <w:t>3</w:t>
            </w:r>
          </w:p>
        </w:tc>
      </w:tr>
      <w:tr w:rsidR="00C13C20" w14:paraId="61DFBEF1" w14:textId="77777777">
        <w:tc>
          <w:tcPr>
            <w:tcW w:w="0" w:type="auto"/>
            <w:shd w:val="clear" w:color="auto" w:fill="F9FAFB"/>
            <w:tcMar>
              <w:top w:w="100" w:type="dxa"/>
              <w:left w:w="100" w:type="dxa"/>
              <w:bottom w:w="100" w:type="dxa"/>
              <w:right w:w="100" w:type="dxa"/>
            </w:tcMar>
          </w:tcPr>
          <w:p w14:paraId="61DFBEEF" w14:textId="77777777" w:rsidR="00C13C20" w:rsidRDefault="00000000">
            <w:r>
              <w:t>Blocker Entity Restrictions</w:t>
            </w:r>
          </w:p>
        </w:tc>
        <w:tc>
          <w:tcPr>
            <w:tcW w:w="0" w:type="auto"/>
            <w:shd w:val="clear" w:color="auto" w:fill="F9FAFB"/>
            <w:tcMar>
              <w:top w:w="100" w:type="dxa"/>
              <w:left w:w="100" w:type="dxa"/>
              <w:bottom w:w="100" w:type="dxa"/>
              <w:right w:w="100" w:type="dxa"/>
            </w:tcMar>
          </w:tcPr>
          <w:p w14:paraId="61DFBEF0" w14:textId="77777777" w:rsidR="00C13C20" w:rsidRDefault="00000000">
            <w:r>
              <w:t>2</w:t>
            </w:r>
          </w:p>
        </w:tc>
      </w:tr>
    </w:tbl>
    <w:p w14:paraId="61DFBEF2" w14:textId="77777777" w:rsidR="00C13C20" w:rsidRDefault="00C13C20">
      <w:pPr>
        <w:pBdr>
          <w:bottom w:val="single" w:sz="12" w:space="1" w:color="DEE4EE"/>
        </w:pBdr>
        <w:spacing w:before="200" w:after="200"/>
      </w:pPr>
    </w:p>
    <w:p w14:paraId="61DFBEF3" w14:textId="77777777" w:rsidR="00C13C20" w:rsidRDefault="00000000">
      <w:pPr>
        <w:pStyle w:val="Heading2"/>
        <w:spacing w:before="240" w:after="120"/>
      </w:pPr>
      <w:r>
        <w:rPr>
          <w:b/>
          <w:bCs/>
        </w:rPr>
        <w:t>Detailed Findings</w:t>
      </w:r>
    </w:p>
    <w:p w14:paraId="61DFBEF4" w14:textId="77777777" w:rsidR="00C13C20" w:rsidRDefault="00000000">
      <w:pPr>
        <w:pStyle w:val="Heading3"/>
        <w:spacing w:before="240" w:after="120"/>
      </w:pPr>
      <w:r>
        <w:rPr>
          <w:b/>
          <w:bCs/>
        </w:rPr>
        <w:t>1. Section 892 Tax Provisions (Sovereign Entities)</w:t>
      </w:r>
    </w:p>
    <w:p w14:paraId="61DFBEF5" w14:textId="77777777" w:rsidR="00C13C20" w:rsidRDefault="00000000">
      <w:pPr>
        <w:spacing w:before="100" w:after="100"/>
      </w:pPr>
      <w:r>
        <w:rPr>
          <w:b/>
          <w:bCs/>
        </w:rPr>
        <w:t>Apollo Overseas Partners (Delaware 892) IX, L.P. - Kuwait Investment Authority</w:t>
      </w:r>
    </w:p>
    <w:p w14:paraId="61DFBEF6" w14:textId="77777777" w:rsidR="00C13C20" w:rsidRDefault="00000000">
      <w:pPr>
        <w:spacing w:after="80"/>
        <w:ind w:left="360"/>
      </w:pPr>
      <w:r>
        <w:t>• Controlled Commercial Entity: The General Partner agrees to use commercially reasonable efforts to ensure that no Blocker Entity that is formed within the United States is a "controlled commercial entity" within the meaning of Section 892(a)(2)(B) of the Code with respect to the LP.</w:t>
      </w:r>
    </w:p>
    <w:p w14:paraId="61DFBEF7" w14:textId="77777777" w:rsidR="00C13C20" w:rsidRDefault="00000000">
      <w:pPr>
        <w:spacing w:after="80"/>
        <w:ind w:left="360"/>
      </w:pPr>
      <w:r>
        <w:t>• Withholding notification requirement for items addressed by IRS Form W-8EXP</w:t>
      </w:r>
    </w:p>
    <w:p w14:paraId="61DFBEF8" w14:textId="77777777" w:rsidR="00C13C20" w:rsidRDefault="00000000">
      <w:pPr>
        <w:spacing w:before="100" w:after="100"/>
      </w:pPr>
      <w:r>
        <w:rPr>
          <w:b/>
          <w:bCs/>
        </w:rPr>
        <w:t xml:space="preserve">AP Windsor Co-Invest, L.P. - </w:t>
      </w:r>
      <w:proofErr w:type="spellStart"/>
      <w:r>
        <w:rPr>
          <w:b/>
          <w:bCs/>
        </w:rPr>
        <w:t>Amwal</w:t>
      </w:r>
      <w:proofErr w:type="spellEnd"/>
      <w:r>
        <w:rPr>
          <w:b/>
          <w:bCs/>
        </w:rPr>
        <w:t xml:space="preserve"> Investments LLC</w:t>
      </w:r>
    </w:p>
    <w:p w14:paraId="61DFBEF9" w14:textId="77777777" w:rsidR="00C13C20" w:rsidRDefault="00000000">
      <w:pPr>
        <w:spacing w:after="80"/>
        <w:ind w:left="360"/>
      </w:pPr>
      <w:r>
        <w:t>• No Right to Participate in Management: The LP represents to the General Partner that the LP is a controlled entity of a foreign sovereign exempt from tax under Section 892 of the Code. The LP shall have no right to participate in the management or operation of any the Partnership or any Alternative Investment Vehicle that is treated as a partnership for U.S. federal income tax purposes</w:t>
      </w:r>
    </w:p>
    <w:p w14:paraId="61DFBEFA" w14:textId="77777777" w:rsidR="00C13C20" w:rsidRDefault="00000000">
      <w:pPr>
        <w:spacing w:after="80"/>
        <w:ind w:left="360"/>
      </w:pPr>
      <w:r>
        <w:t>• Exception for consent rights permitted under Prop. Treas. Reg. section 1.892-5(d)(5)(iii)(B) (2011)</w:t>
      </w:r>
    </w:p>
    <w:p w14:paraId="61DFBEFB" w14:textId="77777777" w:rsidR="00C13C20" w:rsidRDefault="00000000">
      <w:pPr>
        <w:pStyle w:val="Heading3"/>
        <w:spacing w:before="240" w:after="120"/>
      </w:pPr>
      <w:r>
        <w:rPr>
          <w:b/>
          <w:bCs/>
        </w:rPr>
        <w:t>2. Commercial Activity Income Restrictions</w:t>
      </w:r>
    </w:p>
    <w:p w14:paraId="61DFBEFC" w14:textId="77777777" w:rsidR="00C13C20" w:rsidRDefault="00000000">
      <w:pPr>
        <w:spacing w:before="100" w:after="100"/>
      </w:pPr>
      <w:r>
        <w:rPr>
          <w:b/>
          <w:bCs/>
        </w:rPr>
        <w:lastRenderedPageBreak/>
        <w:t xml:space="preserve">AP Windsor Co-Invest, L.P. - </w:t>
      </w:r>
      <w:proofErr w:type="spellStart"/>
      <w:r>
        <w:rPr>
          <w:b/>
          <w:bCs/>
        </w:rPr>
        <w:t>Amwal</w:t>
      </w:r>
      <w:proofErr w:type="spellEnd"/>
      <w:r>
        <w:rPr>
          <w:b/>
          <w:bCs/>
        </w:rPr>
        <w:t xml:space="preserve"> Investments LLC</w:t>
      </w:r>
    </w:p>
    <w:p w14:paraId="61DFBEFD" w14:textId="77777777" w:rsidR="00C13C20" w:rsidRDefault="00000000">
      <w:pPr>
        <w:spacing w:after="80"/>
        <w:ind w:left="360"/>
      </w:pPr>
      <w:r>
        <w:t>• Commercial Activity Income: The General Partner shall, with respect to the LP, use its reasonable best efforts to conduct the affairs of the Partnership in a manner that limits the Partnership's operations to investments and other related activities which, in aggregate, would not cause the Partnership to recognize Commercial Activity Income during any taxable year of the Partnership.</w:t>
      </w:r>
    </w:p>
    <w:p w14:paraId="61DFBEFE" w14:textId="77777777" w:rsidR="00C13C20" w:rsidRDefault="00000000">
      <w:pPr>
        <w:spacing w:after="80"/>
        <w:ind w:left="360"/>
      </w:pPr>
      <w:r>
        <w:t>• Definition: "Commercial Activity Income" means any item of income which is derived from the conduct of any commercial activity (whether within or outside the United States), within the meaning of Treasury Regulation Section 1.892-4T, as modified by Proposed Regulation Sections 1.892-4 and -5.</w:t>
      </w:r>
    </w:p>
    <w:p w14:paraId="61DFBEFF" w14:textId="77777777" w:rsidR="00C13C20" w:rsidRDefault="00000000">
      <w:pPr>
        <w:spacing w:after="80"/>
        <w:ind w:left="360"/>
      </w:pPr>
      <w:r>
        <w:t xml:space="preserve">• Safe harbor: Receipt of counsel opinion or use of Alternative Investment Vehicle/Blocker Entity satisfies reasonable </w:t>
      </w:r>
      <w:proofErr w:type="gramStart"/>
      <w:r>
        <w:t>best efforts</w:t>
      </w:r>
      <w:proofErr w:type="gramEnd"/>
      <w:r>
        <w:t xml:space="preserve"> obligation</w:t>
      </w:r>
    </w:p>
    <w:p w14:paraId="61DFBF00" w14:textId="77777777" w:rsidR="00C13C20" w:rsidRDefault="00000000">
      <w:pPr>
        <w:pStyle w:val="Heading3"/>
        <w:spacing w:before="240" w:after="120"/>
      </w:pPr>
      <w:r>
        <w:rPr>
          <w:b/>
          <w:bCs/>
        </w:rPr>
        <w:t>3. Effectively Connected Income (ECI) / U.S. Trade or Business</w:t>
      </w:r>
    </w:p>
    <w:p w14:paraId="61DFBF01" w14:textId="77777777" w:rsidR="00C13C20" w:rsidRDefault="00000000">
      <w:pPr>
        <w:spacing w:before="100" w:after="100"/>
      </w:pPr>
      <w:r>
        <w:rPr>
          <w:b/>
          <w:bCs/>
        </w:rPr>
        <w:t>Document 7-1764858007841 (C Feeder Structure)</w:t>
      </w:r>
    </w:p>
    <w:p w14:paraId="61DFBF02" w14:textId="77777777" w:rsidR="00C13C20" w:rsidRDefault="00000000">
      <w:pPr>
        <w:spacing w:after="80"/>
        <w:ind w:left="360"/>
      </w:pPr>
      <w:r>
        <w:t>• The General Partner will use reasonable best efforts to cause C Feeder not to (</w:t>
      </w:r>
      <w:proofErr w:type="spellStart"/>
      <w:r>
        <w:t>i</w:t>
      </w:r>
      <w:proofErr w:type="spellEnd"/>
      <w:r>
        <w:t>) recognize income that is "effectively connected" with the conduct of a trade or business within the United States within the meaning of Section 882(a) of the Code (ECI), (ii) be treated as engaged in a U.S. trade or business within the meaning of Sections 864(b) and 875 of the Code</w:t>
      </w:r>
    </w:p>
    <w:p w14:paraId="61DFBF03" w14:textId="77777777" w:rsidR="00C13C20" w:rsidRDefault="00000000">
      <w:pPr>
        <w:spacing w:after="80"/>
        <w:ind w:left="360"/>
      </w:pPr>
      <w:r>
        <w:t>• Safe harbor: Opinion of counsel or acquisition through corporate blocker (including Apollo Aligned Alternatives entities) satisfies reasonable best efforts</w:t>
      </w:r>
    </w:p>
    <w:p w14:paraId="61DFBF04" w14:textId="77777777" w:rsidR="00C13C20" w:rsidRDefault="00000000">
      <w:pPr>
        <w:spacing w:before="100" w:after="100"/>
      </w:pPr>
      <w:r>
        <w:rPr>
          <w:b/>
          <w:bCs/>
        </w:rPr>
        <w:t>Document 7-1765216995562 (Co-Investment Vehicle)</w:t>
      </w:r>
    </w:p>
    <w:p w14:paraId="61DFBF05" w14:textId="77777777" w:rsidR="00C13C20" w:rsidRDefault="00000000">
      <w:pPr>
        <w:spacing w:after="80"/>
        <w:ind w:left="360"/>
      </w:pPr>
      <w:r>
        <w:t>• Effectively Connected Income; Trade or Business: The General Partner will use its reasonable best efforts to conduct the affairs of the Partnership in a manner that limits the Partnership's operations to investments and other related activities which would not cause the Partnership to be treated as engaged in a "trade or business within the United States," within the meaning of Section 864(b) of the Code, or to recognize any item of income which is "effectively connected with the conduct of a trade or business within the United States," within the meaning of Sections 864(c) and 897 of the Code</w:t>
      </w:r>
    </w:p>
    <w:p w14:paraId="61DFBF06" w14:textId="77777777" w:rsidR="00C13C20" w:rsidRDefault="00000000">
      <w:pPr>
        <w:pStyle w:val="Heading3"/>
        <w:spacing w:before="240" w:after="120"/>
      </w:pPr>
      <w:r>
        <w:rPr>
          <w:b/>
          <w:bCs/>
        </w:rPr>
        <w:t>4. Section 115 Tax Exemption (Sovereign Immunity Treatment)</w:t>
      </w:r>
    </w:p>
    <w:p w14:paraId="61DFBF07" w14:textId="77777777" w:rsidR="00C13C20" w:rsidRDefault="00000000">
      <w:pPr>
        <w:spacing w:before="100" w:after="100"/>
      </w:pPr>
      <w:r>
        <w:rPr>
          <w:b/>
          <w:bCs/>
        </w:rPr>
        <w:t>NYC Pension Plans (3 documents)</w:t>
      </w:r>
    </w:p>
    <w:p w14:paraId="61DFBF08" w14:textId="77777777" w:rsidR="00C13C20" w:rsidRDefault="00000000">
      <w:pPr>
        <w:spacing w:after="80"/>
        <w:ind w:left="360"/>
      </w:pPr>
      <w:r>
        <w:t>• Apollo Fund X NYC Sidecar Co-Invest - NYCERS: The LP represents to the General Partner that it is exempt from U.S. federal income tax under Section 115 of the Code, and thus is exempt from being a "specified United States person" under Section 1473(3)(E) of the Code</w:t>
      </w:r>
    </w:p>
    <w:p w14:paraId="61DFBF09" w14:textId="77777777" w:rsidR="00C13C20" w:rsidRDefault="00000000">
      <w:pPr>
        <w:spacing w:after="80"/>
        <w:ind w:left="360"/>
      </w:pPr>
      <w:r>
        <w:t>• Apollo Fund X NYC Sidecar Co-Invest - NYC Fire Dept: Same Section 115 exemption representation</w:t>
      </w:r>
    </w:p>
    <w:p w14:paraId="61DFBF0A" w14:textId="77777777" w:rsidR="00C13C20" w:rsidRDefault="00000000">
      <w:pPr>
        <w:spacing w:after="80"/>
        <w:ind w:left="360"/>
      </w:pPr>
      <w:r>
        <w:t>• Apollo Investment Fund X - NYC BERS: Same Section 115 exemption representation</w:t>
      </w:r>
    </w:p>
    <w:p w14:paraId="61DFBF0B" w14:textId="77777777" w:rsidR="00C13C20" w:rsidRDefault="00000000">
      <w:pPr>
        <w:pStyle w:val="Heading3"/>
        <w:spacing w:before="240" w:after="120"/>
      </w:pPr>
      <w:r>
        <w:rPr>
          <w:b/>
          <w:bCs/>
        </w:rPr>
        <w:t>5. Blocker Entity Provisions</w:t>
      </w:r>
    </w:p>
    <w:p w14:paraId="61DFBF0C" w14:textId="77777777" w:rsidR="00C13C20" w:rsidRDefault="00000000">
      <w:pPr>
        <w:spacing w:before="100" w:after="100"/>
      </w:pPr>
      <w:r>
        <w:rPr>
          <w:b/>
          <w:bCs/>
        </w:rPr>
        <w:t xml:space="preserve">AP Windsor Co-Invest, L.P. - </w:t>
      </w:r>
      <w:proofErr w:type="spellStart"/>
      <w:r>
        <w:rPr>
          <w:b/>
          <w:bCs/>
        </w:rPr>
        <w:t>Amwal</w:t>
      </w:r>
      <w:proofErr w:type="spellEnd"/>
      <w:r>
        <w:rPr>
          <w:b/>
          <w:bCs/>
        </w:rPr>
        <w:t xml:space="preserve"> Investments LLC</w:t>
      </w:r>
    </w:p>
    <w:p w14:paraId="61DFBF0D" w14:textId="77777777" w:rsidR="00C13C20" w:rsidRDefault="00000000">
      <w:pPr>
        <w:spacing w:after="80"/>
        <w:ind w:left="360"/>
      </w:pPr>
      <w:r>
        <w:t>• Use of Blocker Entity as safe harbor to avoid Commercial Activity Income</w:t>
      </w:r>
    </w:p>
    <w:p w14:paraId="61DFBF0E" w14:textId="77777777" w:rsidR="00C13C20" w:rsidRDefault="00000000">
      <w:pPr>
        <w:spacing w:before="100" w:after="100"/>
      </w:pPr>
      <w:r>
        <w:rPr>
          <w:b/>
          <w:bCs/>
        </w:rPr>
        <w:t>Document 7-1764858007841</w:t>
      </w:r>
    </w:p>
    <w:p w14:paraId="61DFBF0F" w14:textId="77777777" w:rsidR="00C13C20" w:rsidRDefault="00000000">
      <w:pPr>
        <w:spacing w:after="80"/>
        <w:ind w:left="360"/>
      </w:pPr>
      <w:r>
        <w:t>• Corporate blocker entities specified: Apollo Aligned Alternatives (FC), L.P., AAA (DC), Inc., C-2 Feeder and AAA Holdings (DC-2), Inc.</w:t>
      </w:r>
    </w:p>
    <w:p w14:paraId="61DFBF10" w14:textId="77777777" w:rsidR="00C13C20" w:rsidRDefault="00C13C20">
      <w:pPr>
        <w:pBdr>
          <w:bottom w:val="single" w:sz="12" w:space="1" w:color="DEE4EE"/>
        </w:pBdr>
        <w:spacing w:before="200" w:after="200"/>
      </w:pPr>
    </w:p>
    <w:p w14:paraId="61DFBF11" w14:textId="77777777" w:rsidR="00C13C20" w:rsidRDefault="00000000">
      <w:pPr>
        <w:spacing w:before="100" w:after="100"/>
      </w:pPr>
      <w:r>
        <w:rPr>
          <w:b/>
          <w:bCs/>
        </w:rPr>
        <w:t>Total: 8 unique side letters identified</w:t>
      </w:r>
      <w:r>
        <w:t xml:space="preserve"> with provisions related to commercial entity classifications, Section 892, sovereign immunity tax treatment, or blocker entity restrictions.</w:t>
      </w:r>
    </w:p>
    <w:sectPr w:rsidR="00C13C20">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A290D" w14:textId="77777777" w:rsidR="00A04F5A" w:rsidRDefault="00A04F5A">
      <w:r>
        <w:separator/>
      </w:r>
    </w:p>
  </w:endnote>
  <w:endnote w:type="continuationSeparator" w:id="0">
    <w:p w14:paraId="58883DD9" w14:textId="77777777" w:rsidR="00A04F5A" w:rsidRDefault="00A04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696C" w14:textId="77777777" w:rsidR="00A04F5A" w:rsidRDefault="00A04F5A">
      <w:r>
        <w:separator/>
      </w:r>
    </w:p>
  </w:footnote>
  <w:footnote w:type="continuationSeparator" w:id="0">
    <w:p w14:paraId="67276E23" w14:textId="77777777" w:rsidR="00A04F5A" w:rsidRDefault="00A04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112"/>
      <w:gridCol w:w="4914"/>
    </w:tblGrid>
    <w:tr w:rsidR="00C13C20" w14:paraId="61DFBF14" w14:textId="77777777">
      <w:tc>
        <w:tcPr>
          <w:tcW w:w="0" w:type="auto"/>
          <w:tcBorders>
            <w:top w:val="none" w:sz="0" w:space="0" w:color="FFFFFF"/>
            <w:left w:val="none" w:sz="0" w:space="0" w:color="FFFFFF"/>
            <w:bottom w:val="none" w:sz="0" w:space="0" w:color="FFFFFF"/>
            <w:right w:val="none" w:sz="0" w:space="0" w:color="FFFFFF"/>
          </w:tcBorders>
          <w:vAlign w:val="center"/>
        </w:tcPr>
        <w:p w14:paraId="61DFBF12" w14:textId="77777777" w:rsidR="00C13C20" w:rsidRDefault="00000000">
          <w:r>
            <w:rPr>
              <w:noProof/>
            </w:rPr>
            <w:drawing>
              <wp:inline distT="0" distB="0" distL="0" distR="0" wp14:anchorId="61DFBF15" wp14:editId="61DFBF16">
                <wp:extent cx="476250"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 cy="190500"/>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vAlign w:val="center"/>
        </w:tcPr>
        <w:p w14:paraId="61DFBF13" w14:textId="77777777" w:rsidR="00C13C20" w:rsidRDefault="00000000">
          <w:pPr>
            <w:jc w:val="right"/>
          </w:pPr>
          <w:r>
            <w:rPr>
              <w:noProof/>
            </w:rPr>
            <w:drawing>
              <wp:inline distT="0" distB="0" distL="0" distR="0" wp14:anchorId="61DFBF17" wp14:editId="61DFBF18">
                <wp:extent cx="571500" cy="238125"/>
                <wp:effectExtent l="0" t="0" r="0" b="0"/>
                <wp:docPr id="2081808272" name="Picture 208180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05954"/>
    <w:multiLevelType w:val="hybridMultilevel"/>
    <w:tmpl w:val="75F4AC80"/>
    <w:lvl w:ilvl="0" w:tplc="530ED632">
      <w:start w:val="1"/>
      <w:numFmt w:val="bullet"/>
      <w:lvlText w:val="●"/>
      <w:lvlJc w:val="left"/>
      <w:pPr>
        <w:ind w:left="720" w:hanging="360"/>
      </w:pPr>
    </w:lvl>
    <w:lvl w:ilvl="1" w:tplc="C8502B62">
      <w:start w:val="1"/>
      <w:numFmt w:val="bullet"/>
      <w:lvlText w:val="○"/>
      <w:lvlJc w:val="left"/>
      <w:pPr>
        <w:ind w:left="1440" w:hanging="360"/>
      </w:pPr>
    </w:lvl>
    <w:lvl w:ilvl="2" w:tplc="CD48D618">
      <w:start w:val="1"/>
      <w:numFmt w:val="bullet"/>
      <w:lvlText w:val="■"/>
      <w:lvlJc w:val="left"/>
      <w:pPr>
        <w:ind w:left="2160" w:hanging="360"/>
      </w:pPr>
    </w:lvl>
    <w:lvl w:ilvl="3" w:tplc="F8709866">
      <w:start w:val="1"/>
      <w:numFmt w:val="bullet"/>
      <w:lvlText w:val="●"/>
      <w:lvlJc w:val="left"/>
      <w:pPr>
        <w:ind w:left="2880" w:hanging="360"/>
      </w:pPr>
    </w:lvl>
    <w:lvl w:ilvl="4" w:tplc="161443E6">
      <w:start w:val="1"/>
      <w:numFmt w:val="bullet"/>
      <w:lvlText w:val="○"/>
      <w:lvlJc w:val="left"/>
      <w:pPr>
        <w:ind w:left="3600" w:hanging="360"/>
      </w:pPr>
    </w:lvl>
    <w:lvl w:ilvl="5" w:tplc="498867DE">
      <w:start w:val="1"/>
      <w:numFmt w:val="bullet"/>
      <w:lvlText w:val="■"/>
      <w:lvlJc w:val="left"/>
      <w:pPr>
        <w:ind w:left="4320" w:hanging="360"/>
      </w:pPr>
    </w:lvl>
    <w:lvl w:ilvl="6" w:tplc="2294CACC">
      <w:start w:val="1"/>
      <w:numFmt w:val="bullet"/>
      <w:lvlText w:val="●"/>
      <w:lvlJc w:val="left"/>
      <w:pPr>
        <w:ind w:left="5040" w:hanging="360"/>
      </w:pPr>
    </w:lvl>
    <w:lvl w:ilvl="7" w:tplc="AE58D514">
      <w:start w:val="1"/>
      <w:numFmt w:val="bullet"/>
      <w:lvlText w:val="●"/>
      <w:lvlJc w:val="left"/>
      <w:pPr>
        <w:ind w:left="5760" w:hanging="360"/>
      </w:pPr>
    </w:lvl>
    <w:lvl w:ilvl="8" w:tplc="FBC080B8">
      <w:start w:val="1"/>
      <w:numFmt w:val="bullet"/>
      <w:lvlText w:val="●"/>
      <w:lvlJc w:val="left"/>
      <w:pPr>
        <w:ind w:left="6480" w:hanging="360"/>
      </w:pPr>
    </w:lvl>
  </w:abstractNum>
  <w:num w:numId="1" w16cid:durableId="888802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C20"/>
    <w:rsid w:val="00031CE2"/>
    <w:rsid w:val="005E34C6"/>
    <w:rsid w:val="006C2449"/>
    <w:rsid w:val="006E1259"/>
    <w:rsid w:val="00A04F5A"/>
    <w:rsid w:val="00C03CFA"/>
    <w:rsid w:val="00C1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FBEA5"/>
  <w15:docId w15:val="{6BE02A5C-B917-4567-B654-F24EDDE5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1130</Words>
  <Characters>6408</Characters>
  <Application>Microsoft Office Word</Application>
  <DocSecurity>0</DocSecurity>
  <Lines>185</Lines>
  <Paragraphs>96</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Sutraye Sai Akhil</cp:lastModifiedBy>
  <cp:revision>3</cp:revision>
  <dcterms:created xsi:type="dcterms:W3CDTF">2026-01-16T06:52:00Z</dcterms:created>
  <dcterms:modified xsi:type="dcterms:W3CDTF">2026-01-28T07:09:00Z</dcterms:modified>
</cp:coreProperties>
</file>