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Alpha AI</w:t>
      </w:r>
    </w:p>
    <w:p>
      <w:pPr>
        <w:spacing w:after="400"/>
      </w:pPr>
      <w:r>
        <w:rPr>
          <w:color w:val="808080"/>
          <w:sz w:val="18"/>
          <w:szCs w:val="18"/>
        </w:rPr>
        <w:t xml:space="preserve">Exported: 1/8/2026, 4:49:16 PM</w:t>
      </w:r>
    </w:p>
    <w:p>
      <w:pPr>
        <w:spacing w:before="200" w:after="100"/>
      </w:pPr>
      <w:r>
        <w:rPr>
          <w:b/>
          <w:bCs/>
          <w:color w:val="0064C8"/>
          <w:sz w:val="22"/>
          <w:szCs w:val="22"/>
        </w:rPr>
        <w:t xml:space="preserve">Sutraye Sai</w:t>
      </w:r>
    </w:p>
    <w:p>
      <w:pPr>
        <w:spacing w:before="100" w:after="100"/>
      </w:pPr>
      <w:r>
        <w:t xml:space="preserve">What is the maximum permissible limit for partnership expenses?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Maximum permissible limit for partnership expenses from Side Letter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Expense Cap Type</w:t>
            </w:r>
          </w:p>
        </w:tc>
        <w:tc>
          <w:tcPr>
            <w:tcMar>
              <w:top w:type="dxa" w:w="100"/>
              <w:left w:type="dxa" w:w="100"/>
              <w:bottom w:type="dxa" w:w="100"/>
              <w:right w:type="dxa" w:w="100"/>
            </w:tcMar>
          </w:tcPr>
          <w:p>
            <w:r>
              <w:rPr>
                <w:b/>
                <w:bCs/>
                <w:i w:val="false"/>
                <w:iCs w:val="false"/>
              </w:rPr>
              <w:t xml:space="preserve">Limit</w:t>
            </w:r>
          </w:p>
        </w:tc>
        <w:tc>
          <w:tcPr>
            <w:tcMar>
              <w:top w:type="dxa" w:w="100"/>
              <w:left w:type="dxa" w:w="100"/>
              <w:bottom w:type="dxa" w:w="100"/>
              <w:right w:type="dxa" w:w="100"/>
            </w:tcMar>
          </w:tcPr>
          <w:p>
            <w:r>
              <w:rPr>
                <w:b/>
                <w:bCs/>
                <w:i w:val="false"/>
                <w:iCs w:val="false"/>
              </w:rPr>
              <w:t xml:space="preserve">Applicable Expenses</w:t>
            </w:r>
          </w:p>
        </w:tc>
        <w:tc>
          <w:tcPr>
            <w:tcMar>
              <w:top w:type="dxa" w:w="100"/>
              <w:left w:type="dxa" w:w="100"/>
              <w:bottom w:type="dxa" w:w="100"/>
              <w:right w:type="dxa" w:w="100"/>
            </w:tcMar>
          </w:tcPr>
          <w:p>
            <w:r>
              <w:rPr>
                <w:b/>
                <w:bCs/>
                <w:i w:val="false"/>
                <w:iCs w:val="false"/>
              </w:rPr>
              <w:t xml:space="preserve">Refund Mechanism</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Chilean Regulatory TER Limit</w:t>
            </w:r>
          </w:p>
        </w:tc>
        <w:tc>
          <w:tcPr>
            <w:tcMar>
              <w:top w:type="dxa" w:w="100"/>
              <w:left w:type="dxa" w:w="100"/>
              <w:bottom w:type="dxa" w:w="100"/>
              <w:right w:type="dxa" w:w="100"/>
            </w:tcMar>
          </w:tcPr>
          <w:p>
            <w:r>
              <w:t xml:space="preserve">2.12%</w:t>
            </w:r>
          </w:p>
        </w:tc>
        <w:tc>
          <w:tcPr>
            <w:tcMar>
              <w:top w:type="dxa" w:w="100"/>
              <w:left w:type="dxa" w:w="100"/>
              <w:bottom w:type="dxa" w:w="100"/>
              <w:right w:type="dxa" w:w="100"/>
            </w:tcMar>
          </w:tcPr>
          <w:p>
            <w:r>
              <w:t xml:space="preserve">Net Management Fees, Relevant Organizational Expenses, Relevant Operating Expenses (legal fees, tax filing preparation fees, professional advisors, auditors, Partnership administration fees)</w:t>
            </w:r>
          </w:p>
        </w:tc>
        <w:tc>
          <w:tcPr>
            <w:tcMar>
              <w:top w:type="dxa" w:w="100"/>
              <w:left w:type="dxa" w:w="100"/>
              <w:bottom w:type="dxa" w:w="100"/>
              <w:right w:type="dxa" w:w="100"/>
            </w:tcMar>
          </w:tcPr>
          <w:p>
            <w:r>
              <w:t xml:space="preserve">Partnership expenses exceeding Chilean regulatory limit of 2.12% will be refunded or offset against future management fees</w:t>
            </w:r>
          </w:p>
        </w:tc>
      </w:tr>
    </w:tbl>
    <w:p>
      <w:pPr>
        <w:spacing w:before="100" w:after="100"/>
      </w:pPr>
      <w:r>
        <w:rPr>
          <w:b/>
          <w:bCs/>
        </w:rPr>
        <w:t xml:space="preserve">Excluded from Expense Cap Calculation:</w:t>
      </w:r>
    </w:p>
    <w:p>
      <w:pPr>
        <w:spacing w:after="60"/>
        <w:ind w:left="360"/>
      </w:pPr>
      <w:r>
        <w:t xml:space="preserve">• </w:t>
      </w:r>
      <w:r>
        <w:t xml:space="preserve">Carried interest, success fees, financing fees/costs, investment/transaction-related expenses, Broken Deal Expenses, taxes, Special Fees, Offsetable Organizational Expenses, Offsetable Placement Fees, litigation costs, reserves</w:t>
      </w:r>
    </w:p>
    <w:p>
      <w:pPr>
        <w:spacing w:before="200" w:after="100"/>
      </w:pPr>
      <w:r>
        <w:rPr>
          <w:b/>
          <w:bCs/>
          <w:color w:val="0064C8"/>
          <w:sz w:val="22"/>
          <w:szCs w:val="22"/>
        </w:rPr>
        <w:t xml:space="preserve">Sutraye Sai</w:t>
      </w:r>
    </w:p>
    <w:p>
      <w:pPr>
        <w:spacing w:before="100" w:after="100"/>
      </w:pPr>
      <w:r>
        <w:t xml:space="preserve">What is the revenue limit from alcoholic investment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alcoholic beverage investment restriction revenue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t xml:space="preserve">AOP X - Side Letter (AFP Modelo S.A. Fondo de Pensiones Tipo C) [DOC_ID: 7-1760974713434]</w:t>
            </w:r>
          </w:p>
        </w:tc>
        <w:tc>
          <w:tcPr>
            <w:tcMar>
              <w:top w:type="dxa" w:w="100"/>
              <w:left w:type="dxa" w:w="100"/>
              <w:bottom w:type="dxa" w:w="100"/>
              <w:right w:type="dxa" w:w="100"/>
            </w:tcMar>
          </w:tcPr>
          <w:p>
            <w:r>
              <w:t xml:space="preserve">More than 10% of revenues</w:t>
            </w:r>
          </w:p>
        </w:tc>
        <w:tc>
          <w:tcPr>
            <w:tcMar>
              <w:top w:type="dxa" w:w="100"/>
              <w:left w:type="dxa" w:w="100"/>
              <w:bottom w:type="dxa" w:w="100"/>
              <w:right w:type="dxa" w:w="100"/>
            </w:tcMar>
          </w:tcPr>
          <w:p>
            <w:r>
              <w:t xml:space="preserve">Portfolio companies deriving more than 10% of revenues from producing or selling alcoholic beverages are prohibited investments.</w:t>
            </w:r>
          </w:p>
        </w:tc>
      </w:tr>
    </w:tbl>
    <w:p>
      <w:pPr>
        <w:spacing w:before="100" w:after="100"/>
      </w:pPr>
      <w:r>
        <w:rPr>
          <w:b/>
          <w:bCs/>
        </w:rPr>
        <w:t xml:space="preserve">Key Finding:</w:t>
      </w:r>
      <w:r>
        <w:t xml:space="preserve"> The Side Letter establishes a 10% revenue threshold - any portfolio company deriving more than 10% of revenues from producing or selling alcoholic beverages is a prohibited investment for this LP.</w:t>
      </w:r>
    </w:p>
    <w:p>
      <w:pPr>
        <w:spacing w:before="200" w:after="100"/>
      </w:pPr>
      <w:r>
        <w:rPr>
          <w:b/>
          <w:bCs/>
          <w:color w:val="0064C8"/>
          <w:sz w:val="22"/>
          <w:szCs w:val="22"/>
        </w:rPr>
        <w:t xml:space="preserve">Sutraye Sai</w:t>
      </w:r>
    </w:p>
    <w:p>
      <w:pPr>
        <w:spacing w:before="100" w:after="100"/>
      </w:pPr>
      <w:r>
        <w:t xml:space="preserve">What is the revenue limit from Munitions investment</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munitions investment restriction revenue thresholds from the same Side Letter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Restricted Weapons Categories</w:t>
            </w:r>
          </w:p>
        </w:tc>
      </w:tr>
      <w:tr>
        <w:tc>
          <w:tcPr>
            <w:tcMar>
              <w:top w:type="dxa" w:w="100"/>
              <w:left w:type="dxa" w:w="100"/>
              <w:bottom w:type="dxa" w:w="100"/>
              <w:right w:type="dxa" w:w="100"/>
            </w:tcMar>
          </w:tcPr>
          <w:p>
            <w:r>
              <w:t xml:space="preserve">AOP X - Side Letter (AFP Modelo S.A. Fondo de Pensiones Tipo C) [DOC_ID: 7-1760974713434]</w:t>
            </w:r>
          </w:p>
        </w:tc>
        <w:tc>
          <w:tcPr>
            <w:tcMar>
              <w:top w:type="dxa" w:w="100"/>
              <w:left w:type="dxa" w:w="100"/>
              <w:bottom w:type="dxa" w:w="100"/>
              <w:right w:type="dxa" w:w="100"/>
            </w:tcMar>
          </w:tcPr>
          <w:p>
            <w:r>
              <w:t xml:space="preserve">Over 10% revenue</w:t>
            </w:r>
          </w:p>
        </w:tc>
        <w:tc>
          <w:tcPr>
            <w:tcMar>
              <w:top w:type="dxa" w:w="100"/>
              <w:left w:type="dxa" w:w="100"/>
              <w:bottom w:type="dxa" w:w="100"/>
              <w:right w:type="dxa" w:w="100"/>
            </w:tcMar>
          </w:tcPr>
          <w:p>
            <w:r>
              <w:t xml:space="preserve">Cluster weapons, nuclear weapons, mines, chemical/biological weapons</w:t>
            </w:r>
          </w:p>
        </w:tc>
      </w:tr>
    </w:tbl>
    <w:p>
      <w:pPr>
        <w:spacing w:before="100" w:after="100"/>
      </w:pPr>
      <w:r>
        <w:rPr>
          <w:b/>
          <w:bCs/>
        </w:rPr>
        <w:t xml:space="preserve">Key Finding:</w:t>
      </w:r>
      <w:r>
        <w:t xml:space="preserve"> The Side Letter establishes a 10% revenue threshold - any portfolio company deriving over 10% revenue from producing or commercializing cluster weapons, nuclear weapons, mines, chemical/biological weapons is a prohibited investment for this LP.</w:t>
      </w:r>
    </w:p>
    <w:p>
      <w:pPr>
        <w:spacing w:before="200" w:after="100"/>
      </w:pPr>
      <w:r>
        <w:rPr>
          <w:b/>
          <w:bCs/>
          <w:color w:val="0064C8"/>
          <w:sz w:val="22"/>
          <w:szCs w:val="22"/>
        </w:rPr>
        <w:t xml:space="preserve">Sutraye Sai</w:t>
      </w:r>
    </w:p>
    <w:p>
      <w:pPr>
        <w:spacing w:before="100" w:after="100"/>
      </w:pPr>
      <w:r>
        <w:t xml:space="preserve">What is the revenue limit of investment restrictions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revenue limits and percentage caps from investment restrictions provisions in the AFP Modelo S.A. Fondo de Pensiones Tipo C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Restricted Investment Category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Alcoholic Beverages</w:t>
            </w:r>
          </w:p>
        </w:tc>
        <w:tc>
          <w:tcPr>
            <w:tcMar>
              <w:top w:type="dxa" w:w="100"/>
              <w:left w:type="dxa" w:w="100"/>
              <w:bottom w:type="dxa" w:w="100"/>
              <w:right w:type="dxa" w:w="100"/>
            </w:tcMar>
          </w:tcPr>
          <w:p>
            <w:r>
              <w:t xml:space="preserve">More than 10% of revenues</w:t>
            </w:r>
          </w:p>
        </w:tc>
        <w:tc>
          <w:tcPr>
            <w:tcMar>
              <w:top w:type="dxa" w:w="100"/>
              <w:left w:type="dxa" w:w="100"/>
              <w:bottom w:type="dxa" w:w="100"/>
              <w:right w:type="dxa" w:w="100"/>
            </w:tcMar>
          </w:tcPr>
          <w:p>
            <w:r>
              <w:t xml:space="preserve">Portfolio companies deriving more than 10% of revenues from producing or selling alcoholic beverages are prohibited investments.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Gambling</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LP prohibited from investing in Portfolio Companies deriving over 10% of revenues from gambling activities.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Munitions (Cluster/Nuclear/Chemical/Bio Weapons, Mines)</w:t>
            </w:r>
          </w:p>
        </w:tc>
        <w:tc>
          <w:tcPr>
            <w:tcMar>
              <w:top w:type="dxa" w:w="100"/>
              <w:left w:type="dxa" w:w="100"/>
              <w:bottom w:type="dxa" w:w="100"/>
              <w:right w:type="dxa" w:w="100"/>
            </w:tcMar>
          </w:tcPr>
          <w:p>
            <w:r>
              <w:t xml:space="preserve">Over 10% revenue</w:t>
            </w:r>
          </w:p>
        </w:tc>
        <w:tc>
          <w:tcPr>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Pornography</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producing or selling pornography.</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Tobacco</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planting, producing, manufacturing, or selling tobacco.</w:t>
            </w:r>
          </w:p>
        </w:tc>
      </w:tr>
    </w:tbl>
    <w:p>
      <w:pPr>
        <w:spacing w:before="100" w:after="100"/>
      </w:pPr>
      <w:r>
        <w:rPr>
          <w:b/>
          <w:bCs/>
        </w:rPr>
        <w:t xml:space="preserve">Key Finding:</w:t>
      </w:r>
      <w:r>
        <w:t xml:space="preserve"> The Side Letter establishes a uniform </w:t>
      </w:r>
      <w:r>
        <w:rPr>
          <w:b/>
          <w:bCs/>
        </w:rPr>
        <w:t xml:space="preserve">10% revenue threshold</w:t>
      </w:r>
      <w:r>
        <w:t xml:space="preserve"> across all restricted investment categories (alcohol, gambling, munitions, pornography, tobacco). Portfolio companies exceeding this threshold in any restricted category are prohibited investments for this Chilean pension fund LP.</w:t>
      </w:r>
    </w:p>
    <w:p>
      <w:pPr>
        <w:spacing w:before="200" w:after="100"/>
      </w:pPr>
      <w:r>
        <w:rPr>
          <w:b/>
          <w:bCs/>
          <w:color w:val="0064C8"/>
          <w:sz w:val="22"/>
          <w:szCs w:val="22"/>
        </w:rPr>
        <w:t xml:space="preserve">Sutraye Sai</w:t>
      </w:r>
    </w:p>
    <w:p>
      <w:pPr>
        <w:spacing w:before="100" w:after="100"/>
      </w:pPr>
      <w:r>
        <w:t xml:space="preserve">Can you provide a list of revenue thresholds specified under the investment restrictions?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all revenue thresholds and percentage caps from investment restrictions provisions: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Restricted Investment Category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Alcoholic Beverages</w:t>
            </w:r>
          </w:p>
        </w:tc>
        <w:tc>
          <w:tcPr>
            <w:tcMar>
              <w:top w:type="dxa" w:w="100"/>
              <w:left w:type="dxa" w:w="100"/>
              <w:bottom w:type="dxa" w:w="100"/>
              <w:right w:type="dxa" w:w="100"/>
            </w:tcMar>
          </w:tcPr>
          <w:p>
            <w:r>
              <w:t xml:space="preserve">More than 10% of revenues</w:t>
            </w:r>
          </w:p>
        </w:tc>
        <w:tc>
          <w:tcPr>
            <w:tcMar>
              <w:top w:type="dxa" w:w="100"/>
              <w:left w:type="dxa" w:w="100"/>
              <w:bottom w:type="dxa" w:w="100"/>
              <w:right w:type="dxa" w:w="100"/>
            </w:tcMar>
          </w:tcPr>
          <w:p>
            <w:r>
              <w:t xml:space="preserve">Portfolio companies deriving more than 10% of revenues from producing or selling alcoholic beverages are prohibited investments.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Gambling</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LP prohibited from investing in Portfolio Companies deriving over 10% of revenues from gambling activities.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Munitions</w:t>
            </w:r>
          </w:p>
        </w:tc>
        <w:tc>
          <w:tcPr>
            <w:tcMar>
              <w:top w:type="dxa" w:w="100"/>
              <w:left w:type="dxa" w:w="100"/>
              <w:bottom w:type="dxa" w:w="100"/>
              <w:right w:type="dxa" w:w="100"/>
            </w:tcMar>
          </w:tcPr>
          <w:p>
            <w:r>
              <w:t xml:space="preserve">Over 10% revenue</w:t>
            </w:r>
          </w:p>
        </w:tc>
        <w:tc>
          <w:tcPr>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Pornography</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producing or selling pornography.</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Tobacco</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planting, producing, manufacturing, or selling tobacco.</w:t>
            </w:r>
          </w:p>
        </w:tc>
      </w:tr>
    </w:tbl>
    <w:p>
      <w:pPr>
        <w:spacing w:before="100" w:after="100"/>
      </w:pPr>
      <w:r>
        <w:rPr>
          <w:b/>
          <w:bCs/>
        </w:rPr>
        <w:t xml:space="preserve">Key Finding:</w:t>
      </w:r>
      <w:r>
        <w:t xml:space="preserve"> Uniform </w:t>
      </w:r>
      <w:r>
        <w:rPr>
          <w:b/>
          <w:bCs/>
        </w:rPr>
        <w:t xml:space="preserve">10% revenue threshold</w:t>
      </w:r>
      <w:r>
        <w:t xml:space="preserve"> applies across all five restricted investment categories for this Chilean pension fund LP.</w:t>
      </w:r>
    </w:p>
    <w:p>
      <w:pPr>
        <w:spacing w:before="200" w:after="100"/>
      </w:pPr>
      <w:r>
        <w:rPr>
          <w:b/>
          <w:bCs/>
          <w:color w:val="0064C8"/>
          <w:sz w:val="22"/>
          <w:szCs w:val="22"/>
        </w:rPr>
        <w:t xml:space="preserve">Sutraye Sai</w:t>
      </w:r>
    </w:p>
    <w:p>
      <w:pPr>
        <w:spacing w:before="100" w:after="100"/>
      </w:pPr>
      <w:r>
        <w:t xml:space="preserve">What is the duration of this side letter?</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The duration or term length is not explicitly specified in the AFP Modelo S.A. Fondo de Pensiones Tipo C Side Letter [DOC_ID: 7-1760974713434].</w:t>
      </w:r>
    </w:p>
    <w:p>
      <w:pPr>
        <w:spacing w:before="100" w:after="100"/>
      </w:pPr>
      <w:r>
        <w:t xml:space="preserve">The document references the calendar year in which the term of the Partnership (including any extensions of the term) ends, but does not disclose the specific duration or term length of the Partnership.</w:t>
      </w:r>
    </w:p>
    <w:p>
      <w:pPr>
        <w:spacing w:before="200" w:after="100"/>
      </w:pPr>
      <w:r>
        <w:rPr>
          <w:b/>
          <w:bCs/>
          <w:color w:val="0064C8"/>
          <w:sz w:val="22"/>
          <w:szCs w:val="22"/>
        </w:rPr>
        <w:t xml:space="preserve">Sutraye Sai</w:t>
      </w:r>
    </w:p>
    <w:p>
      <w:pPr>
        <w:spacing w:before="100" w:after="100"/>
      </w:pPr>
      <w:r>
        <w:t xml:space="preserve">Can you provide a list of the investment restrictions?</w:t>
      </w:r>
    </w:p>
    <w:p>
      <w:pPr>
        <w:spacing w:before="200" w:after="100"/>
      </w:pPr>
      <w:r>
        <w:rPr>
          <w:b/>
          <w:bCs/>
          <w:color w:val="4B0082"/>
          <w:sz w:val="22"/>
          <w:szCs w:val="22"/>
        </w:rPr>
        <w:t xml:space="preserve">Alpha AI</w:t>
      </w:r>
    </w:p>
    <w:p>
      <w:pPr>
        <w:spacing w:before="200" w:after="100"/>
      </w:pPr>
      <w:r>
        <w:rPr>
          <w:b/>
          <w:bCs/>
          <w:i w:val="false"/>
          <w:iCs w:val="false"/>
        </w:rPr>
        <w:t xml:space="preserve">Analysis from Your Selected Documents:</w:t>
      </w:r>
    </w:p>
    <w:p>
      <w:pPr>
        <w:spacing w:before="100" w:after="100"/>
      </w:pPr>
      <w:r>
        <w:t xml:space="preserve">Extracting investment restrictions provisions with 10% revenue thresholds from the AFP Modelo S.A. Fondo de Pensiones Tipo C Side Letter: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Mar>
              <w:top w:type="dxa" w:w="100"/>
              <w:left w:type="dxa" w:w="100"/>
              <w:bottom w:type="dxa" w:w="100"/>
              <w:right w:type="dxa" w:w="100"/>
            </w:tcMar>
          </w:tcPr>
          <w:p>
            <w:r>
              <w:rPr>
                <w:b/>
                <w:bCs/>
                <w:i w:val="false"/>
                <w:iCs w:val="false"/>
              </w:rPr>
              <w:t xml:space="preserve">Document Name</w:t>
            </w:r>
          </w:p>
        </w:tc>
        <w:tc>
          <w:tcPr>
            <w:tcMar>
              <w:top w:type="dxa" w:w="100"/>
              <w:left w:type="dxa" w:w="100"/>
              <w:bottom w:type="dxa" w:w="100"/>
              <w:right w:type="dxa" w:w="100"/>
            </w:tcMar>
          </w:tcPr>
          <w:p>
            <w:r>
              <w:rPr>
                <w:b/>
                <w:bCs/>
                <w:i w:val="false"/>
                <w:iCs w:val="false"/>
              </w:rPr>
              <w:t xml:space="preserve">Restricted Category</w:t>
            </w:r>
          </w:p>
        </w:tc>
        <w:tc>
          <w:tcPr>
            <w:tcMar>
              <w:top w:type="dxa" w:w="100"/>
              <w:left w:type="dxa" w:w="100"/>
              <w:bottom w:type="dxa" w:w="100"/>
              <w:right w:type="dxa" w:w="100"/>
            </w:tcMar>
          </w:tcPr>
          <w:p>
            <w:r>
              <w:rPr>
                <w:b/>
                <w:bCs/>
                <w:i w:val="false"/>
                <w:iCs w:val="false"/>
              </w:rPr>
              <w:t xml:space="preserve">Revenue Threshold</w:t>
            </w:r>
          </w:p>
        </w:tc>
        <w:tc>
          <w:tcPr>
            <w:tcMar>
              <w:top w:type="dxa" w:w="100"/>
              <w:left w:type="dxa" w:w="100"/>
              <w:bottom w:type="dxa" w:w="100"/>
              <w:right w:type="dxa" w:w="100"/>
            </w:tcMar>
          </w:tcPr>
          <w:p>
            <w:r>
              <w:rPr>
                <w:b/>
                <w:bCs/>
                <w:i w:val="false"/>
                <w:iCs w:val="false"/>
              </w:rPr>
              <w:t xml:space="preserve">Restriction Details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Alcoholic Beverages</w:t>
            </w:r>
          </w:p>
        </w:tc>
        <w:tc>
          <w:tcPr>
            <w:tcMar>
              <w:top w:type="dxa" w:w="100"/>
              <w:left w:type="dxa" w:w="100"/>
              <w:bottom w:type="dxa" w:w="100"/>
              <w:right w:type="dxa" w:w="100"/>
            </w:tcMar>
          </w:tcPr>
          <w:p>
            <w:r>
              <w:t xml:space="preserve">More than 10% of revenues</w:t>
            </w:r>
          </w:p>
        </w:tc>
        <w:tc>
          <w:tcPr>
            <w:tcMar>
              <w:top w:type="dxa" w:w="100"/>
              <w:left w:type="dxa" w:w="100"/>
              <w:bottom w:type="dxa" w:w="100"/>
              <w:right w:type="dxa" w:w="100"/>
            </w:tcMar>
          </w:tcPr>
          <w:p>
            <w:r>
              <w:t xml:space="preserve">Portfolio companies deriving more than 10% of revenues from producing or selling alcoholic beverages are prohibited investments.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Gambling</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LP prohibited from investing in Portfolio Companies deriving over 10% of revenues from gambling activities.</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Munitions (Cluster/Nuclear/Chemical/Bio Weapons, Mines)</w:t>
            </w:r>
          </w:p>
        </w:tc>
        <w:tc>
          <w:tcPr>
            <w:tcMar>
              <w:top w:type="dxa" w:w="100"/>
              <w:left w:type="dxa" w:w="100"/>
              <w:bottom w:type="dxa" w:w="100"/>
              <w:right w:type="dxa" w:w="100"/>
            </w:tcMar>
          </w:tcPr>
          <w:p>
            <w:r>
              <w:t xml:space="preserve">Over 10% revenue</w:t>
            </w:r>
          </w:p>
        </w:tc>
        <w:tc>
          <w:tcPr>
            <w:tcMar>
              <w:top w:type="dxa" w:w="100"/>
              <w:left w:type="dxa" w:w="100"/>
              <w:bottom w:type="dxa" w:w="100"/>
              <w:right w:type="dxa" w:w="100"/>
            </w:tcMar>
          </w:tcPr>
          <w:p>
            <w:r>
              <w:t xml:space="preserve">Portfolio companies deriving over 10% revenue from producing or commercializing cluster weapons, nuclear weapons, mines, chemical/biological weapons are prohibited.</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Pornography</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producing or selling pornography.</w:t>
            </w:r>
          </w:p>
        </w:tc>
      </w:tr>
      <w:tr>
        <w:tc>
          <w:tcPr>
            <w:tcMar>
              <w:top w:type="dxa" w:w="100"/>
              <w:left w:type="dxa" w:w="100"/>
              <w:bottom w:type="dxa" w:w="100"/>
              <w:right w:type="dxa" w:w="100"/>
            </w:tcMar>
          </w:tcPr>
          <w:p>
            <w:r>
              <w:rPr>
                <w:b/>
                <w:bCs/>
              </w:rPr>
              <w:t xml:space="preserve">AOP X - Side Letter (AFP Modelo S.A. Fondo de Pensiones Tipo C)</w:t>
            </w:r>
            <w:r>
              <w:t xml:space="preserve"> [DOC_ID: 7-1760974713434]</w:t>
            </w:r>
          </w:p>
        </w:tc>
        <w:tc>
          <w:tcPr>
            <w:tcMar>
              <w:top w:type="dxa" w:w="100"/>
              <w:left w:type="dxa" w:w="100"/>
              <w:bottom w:type="dxa" w:w="100"/>
              <w:right w:type="dxa" w:w="100"/>
            </w:tcMar>
          </w:tcPr>
          <w:p>
            <w:r>
              <w:t xml:space="preserve">Tobacco</w:t>
            </w:r>
          </w:p>
        </w:tc>
        <w:tc>
          <w:tcPr>
            <w:tcMar>
              <w:top w:type="dxa" w:w="100"/>
              <w:left w:type="dxa" w:w="100"/>
              <w:bottom w:type="dxa" w:w="100"/>
              <w:right w:type="dxa" w:w="100"/>
            </w:tcMar>
          </w:tcPr>
          <w:p>
            <w:r>
              <w:t xml:space="preserve">Over 10% of revenues</w:t>
            </w:r>
          </w:p>
        </w:tc>
        <w:tc>
          <w:tcPr>
            <w:tcMar>
              <w:top w:type="dxa" w:w="100"/>
              <w:left w:type="dxa" w:w="100"/>
              <w:bottom w:type="dxa" w:w="100"/>
              <w:right w:type="dxa" w:w="100"/>
            </w:tcMar>
          </w:tcPr>
          <w:p>
            <w:r>
              <w:t xml:space="preserve">The LP cannot invest in companies deriving over 10% of revenues from planting, producing, manufacturing, or selling tobacco.</w:t>
            </w:r>
          </w:p>
        </w:tc>
      </w:tr>
    </w:tbl>
    <w:p>
      <w:pPr>
        <w:spacing w:before="100" w:after="100"/>
      </w:pPr>
      <w:r>
        <w:rPr>
          <w:b/>
          <w:bCs/>
        </w:rPr>
        <w:t xml:space="preserve">Key Finding:</w:t>
      </w:r>
      <w:r>
        <w:t xml:space="preserve"> Uniform </w:t>
      </w:r>
      <w:r>
        <w:rPr>
          <w:b/>
          <w:bCs/>
        </w:rPr>
        <w:t xml:space="preserve">10% revenue threshold</w:t>
      </w:r>
      <w:r>
        <w:t xml:space="preserve"> applies across all five restricted investment categories for this Chilean pension fund LP.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2026-01-08T11:19:16.623Z</dcterms:created>
  <dcterms:modified xsi:type="dcterms:W3CDTF">2026-01-08T11:19:16.623Z</dcterms:modified>
</cp:coreProperties>
</file>

<file path=docProps/custom.xml><?xml version="1.0" encoding="utf-8"?>
<Properties xmlns="http://schemas.openxmlformats.org/officeDocument/2006/custom-properties" xmlns:vt="http://schemas.openxmlformats.org/officeDocument/2006/docPropsVTypes"/>
</file>