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55" w:rsidRPr="00522A64" w:rsidRDefault="000F3855" w:rsidP="00522A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522A64">
        <w:rPr>
          <w:rStyle w:val="Forte"/>
          <w:rFonts w:ascii="Arial" w:hAnsi="Arial" w:cs="Arial"/>
          <w:b w:val="0"/>
          <w:sz w:val="24"/>
          <w:szCs w:val="24"/>
        </w:rPr>
        <w:fldChar w:fldCharType="begin"/>
      </w:r>
      <w:r w:rsidRPr="00522A64">
        <w:rPr>
          <w:rStyle w:val="Forte"/>
          <w:rFonts w:ascii="Arial" w:hAnsi="Arial" w:cs="Arial"/>
          <w:b w:val="0"/>
          <w:sz w:val="24"/>
          <w:szCs w:val="24"/>
        </w:rPr>
        <w:instrText xml:space="preserve"> HYPERLINK "http://legislacao.planalto.gov.br/legisla/legislacao.nsf/Viw_Identificacao/lei%2013.425-2017?OpenDocument" </w:instrText>
      </w:r>
      <w:r w:rsidRPr="00522A64">
        <w:rPr>
          <w:rStyle w:val="Forte"/>
          <w:rFonts w:ascii="Arial" w:hAnsi="Arial" w:cs="Arial"/>
          <w:b w:val="0"/>
          <w:sz w:val="24"/>
          <w:szCs w:val="24"/>
        </w:rPr>
        <w:fldChar w:fldCharType="separate"/>
      </w:r>
      <w:r w:rsidRPr="00522A6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LEI Nº 13.425, DE 30 DE MARÇO DE 2017.</w:t>
      </w:r>
      <w:r w:rsidRPr="00522A64">
        <w:rPr>
          <w:rStyle w:val="Forte"/>
          <w:rFonts w:ascii="Arial" w:hAnsi="Arial" w:cs="Arial"/>
          <w:b w:val="0"/>
          <w:sz w:val="24"/>
          <w:szCs w:val="24"/>
        </w:rPr>
        <w:fldChar w:fldCharType="end"/>
      </w:r>
    </w:p>
    <w:p w:rsidR="00522A64" w:rsidRPr="00522A64" w:rsidRDefault="000F3855" w:rsidP="00522A64">
      <w:pPr>
        <w:spacing w:line="360" w:lineRule="auto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522A64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 xml:space="preserve">Foi publicada na edição desta sexta-feira (31) do Diário Oficial da União a chamada 'Lei Kiss', que define normas de prevenção e combate a incêndio em estabelecimentos, </w:t>
      </w:r>
      <w:r w:rsidRPr="00522A64">
        <w:rPr>
          <w:rFonts w:ascii="Arial" w:hAnsi="Arial" w:cs="Arial"/>
          <w:spacing w:val="-5"/>
          <w:sz w:val="24"/>
          <w:szCs w:val="24"/>
          <w:shd w:val="clear" w:color="auto" w:fill="FFFFFF"/>
        </w:rPr>
        <w:t>edificações</w:t>
      </w:r>
      <w:r w:rsidRPr="00522A64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 xml:space="preserve"> e áreas de reunião de público</w:t>
      </w:r>
      <w:r w:rsidR="00497F9F" w:rsidRPr="00522A64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.</w:t>
      </w:r>
      <w:r w:rsidR="00522A64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 xml:space="preserve"> </w:t>
      </w:r>
    </w:p>
    <w:p w:rsidR="00B80C00" w:rsidRPr="00522A64" w:rsidRDefault="00A764F2" w:rsidP="00522A64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</w:pPr>
      <w:r w:rsidRP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>Nos últimos 5 anos foram registradas mais de 145 mortes por incêndios em edificações no Paraná e a FOLHA registrou 12 casos de atendimentos ao corpo de bombeiros</w:t>
      </w:r>
      <w:r w:rsidR="002F7271" w:rsidRP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 dia para que eles controlassem chamas em residências ou casas comerciais. São 4,6 mil ocorrências por ano, número equivalente ao total de domicílios de Porecatu (Norte). Em cinco anos, é possível afirmar que o total de prédios atingidos pelo fogo corresponde a toda </w:t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>Pato Branco (Sudoeste), que tem 23 mil domicílios.</w:t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Q</w:t>
      </w:r>
      <w:r w:rsidR="00BD02D8" w:rsidRP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>uando se trata de incêndios em lugares públicos e fechados são de muito prejuízo para qualquer empresa, cuidados para que incêndios não ocorram chegam a custar 6 vezes menos que seus prejuízos diz o</w:t>
      </w:r>
      <w:r w:rsidR="008337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site Público</w:t>
      </w:r>
      <w:r w:rsidR="00497F9F" w:rsidRP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BD02D8" w:rsidRPr="00522A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83371D" w:rsidRDefault="002956C8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2A64">
        <w:rPr>
          <w:rFonts w:ascii="Arial" w:hAnsi="Arial" w:cs="Arial"/>
          <w:sz w:val="24"/>
          <w:szCs w:val="24"/>
          <w:shd w:val="clear" w:color="auto" w:fill="FFFFFF"/>
        </w:rPr>
        <w:t>Empresas que acabam por sofrerem com incêndios não divulgam os seus prejuízos econômicos que sofrem para reconstruírem, mas estimasse mais de R$</w:t>
      </w:r>
      <w:r w:rsidR="00522A64">
        <w:rPr>
          <w:rFonts w:ascii="Arial" w:hAnsi="Arial" w:cs="Arial"/>
          <w:sz w:val="24"/>
          <w:szCs w:val="24"/>
          <w:shd w:val="clear" w:color="auto" w:fill="FFFFFF"/>
        </w:rPr>
        <w:t>100</w:t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>mil.</w:t>
      </w:r>
      <w:r w:rsidR="006B4D5C" w:rsidRPr="00522A64">
        <w:rPr>
          <w:rFonts w:ascii="Arial" w:hAnsi="Arial" w:cs="Arial"/>
          <w:sz w:val="24"/>
          <w:szCs w:val="24"/>
          <w:shd w:val="clear" w:color="auto" w:fill="FFFFFF"/>
        </w:rPr>
        <w:br/>
        <w:t>Em questões de segurança e praticidade</w:t>
      </w:r>
      <w:r w:rsidR="00497F9F" w:rsidRPr="00522A64">
        <w:rPr>
          <w:rFonts w:ascii="Arial" w:hAnsi="Arial" w:cs="Arial"/>
          <w:sz w:val="24"/>
          <w:szCs w:val="24"/>
          <w:shd w:val="clear" w:color="auto" w:fill="FFFFFF"/>
        </w:rPr>
        <w:t>, acreditamos que</w:t>
      </w:r>
      <w:r w:rsidR="006B4D5C" w:rsidRPr="00522A64">
        <w:rPr>
          <w:rFonts w:ascii="Arial" w:hAnsi="Arial" w:cs="Arial"/>
          <w:sz w:val="24"/>
          <w:szCs w:val="24"/>
          <w:shd w:val="clear" w:color="auto" w:fill="FFFFFF"/>
        </w:rPr>
        <w:t xml:space="preserve"> o Madara é mais completo e</w:t>
      </w:r>
      <w:r w:rsidRPr="00522A64">
        <w:rPr>
          <w:rFonts w:ascii="Arial" w:hAnsi="Arial" w:cs="Arial"/>
          <w:sz w:val="24"/>
          <w:szCs w:val="24"/>
          <w:shd w:val="clear" w:color="auto" w:fill="FFFFFF"/>
        </w:rPr>
        <w:t xml:space="preserve"> viável</w:t>
      </w:r>
      <w:r w:rsidR="006B4D5C" w:rsidRPr="00522A6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22A6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4D5C" w:rsidRPr="00522A64">
        <w:rPr>
          <w:rFonts w:ascii="Arial" w:hAnsi="Arial" w:cs="Arial"/>
          <w:sz w:val="24"/>
          <w:szCs w:val="24"/>
          <w:shd w:val="clear" w:color="auto" w:fill="FFFFFF"/>
        </w:rPr>
        <w:t>Para isso é necessário a utilização de um sensor de monitoramento de temperatura e</w:t>
      </w:r>
      <w:r w:rsidRPr="00522A64">
        <w:rPr>
          <w:rFonts w:ascii="Arial" w:hAnsi="Arial" w:cs="Arial"/>
          <w:sz w:val="24"/>
          <w:szCs w:val="24"/>
          <w:shd w:val="clear" w:color="auto" w:fill="FFFFFF"/>
        </w:rPr>
        <w:t xml:space="preserve"> umidade</w:t>
      </w:r>
      <w:r w:rsidR="006B4D5C" w:rsidRPr="00522A64">
        <w:rPr>
          <w:rFonts w:ascii="Arial" w:hAnsi="Arial" w:cs="Arial"/>
          <w:sz w:val="24"/>
          <w:szCs w:val="24"/>
          <w:shd w:val="clear" w:color="auto" w:fill="FFFFFF"/>
        </w:rPr>
        <w:t xml:space="preserve"> nas</w:t>
      </w:r>
      <w:r w:rsidRPr="00522A64">
        <w:rPr>
          <w:rFonts w:ascii="Arial" w:hAnsi="Arial" w:cs="Arial"/>
          <w:sz w:val="24"/>
          <w:szCs w:val="24"/>
          <w:shd w:val="clear" w:color="auto" w:fill="FFFFFF"/>
        </w:rPr>
        <w:t xml:space="preserve"> salas de cinema</w:t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97F9F" w:rsidRPr="00522A64" w:rsidRDefault="006B4D5C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2A64">
        <w:rPr>
          <w:rFonts w:ascii="Arial" w:hAnsi="Arial" w:cs="Arial"/>
          <w:sz w:val="24"/>
          <w:szCs w:val="24"/>
          <w:shd w:val="clear" w:color="auto" w:fill="FFFFFF"/>
        </w:rPr>
        <w:t>Diariamente, uma funcionária do cinema verifica a temperatura de todas as salas, uma vez ao dia, antes do cinema iniciar suas atividades</w:t>
      </w:r>
      <w:r w:rsidR="006352DB" w:rsidRPr="00522A64">
        <w:rPr>
          <w:rFonts w:ascii="Arial" w:hAnsi="Arial" w:cs="Arial"/>
          <w:sz w:val="24"/>
          <w:szCs w:val="24"/>
          <w:shd w:val="clear" w:color="auto" w:fill="FFFFFF"/>
        </w:rPr>
        <w:t>, e a mesma envia os</w:t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 xml:space="preserve"> ao shopping manualmente.</w:t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371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497F9F" w:rsidRPr="00522A64">
        <w:rPr>
          <w:rFonts w:ascii="Arial" w:hAnsi="Arial" w:cs="Arial"/>
          <w:sz w:val="24"/>
          <w:szCs w:val="24"/>
          <w:shd w:val="clear" w:color="auto" w:fill="FFFFFF"/>
        </w:rPr>
        <w:br/>
      </w:r>
      <w:r w:rsidR="00A46946" w:rsidRPr="00522A64">
        <w:rPr>
          <w:rFonts w:ascii="Arial" w:hAnsi="Arial" w:cs="Arial"/>
          <w:sz w:val="24"/>
          <w:szCs w:val="24"/>
          <w:shd w:val="clear" w:color="auto" w:fill="FFFFFF"/>
        </w:rPr>
        <w:t>Nossa solução pretende automatizar esse processo com verificação em tempo real do ambiente, reduzindo custos e deixando o ambiente mais seguro.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3371D" w:rsidRDefault="0083371D" w:rsidP="00522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97F9F" w:rsidRPr="0083371D" w:rsidRDefault="00497F9F" w:rsidP="00522A6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22A64">
        <w:rPr>
          <w:rFonts w:ascii="Arial" w:hAnsi="Arial" w:cs="Arial"/>
          <w:b/>
          <w:i/>
          <w:sz w:val="28"/>
          <w:szCs w:val="28"/>
          <w:u w:val="single"/>
        </w:rPr>
        <w:t>Grandes incêndios pelo mundo</w:t>
      </w:r>
    </w:p>
    <w:p w:rsidR="00497F9F" w:rsidRPr="0083371D" w:rsidRDefault="00497F9F" w:rsidP="00522A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371D">
        <w:rPr>
          <w:rFonts w:ascii="Arial" w:hAnsi="Arial" w:cs="Arial"/>
          <w:b/>
          <w:sz w:val="24"/>
          <w:szCs w:val="24"/>
        </w:rPr>
        <w:t>Incêndio em acampamento no Oriente Médio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Local:</w:t>
      </w:r>
      <w:r w:rsidRPr="00522A64">
        <w:rPr>
          <w:rFonts w:ascii="Arial" w:hAnsi="Arial" w:cs="Arial"/>
          <w:sz w:val="24"/>
          <w:szCs w:val="24"/>
        </w:rPr>
        <w:t xml:space="preserve"> Planície de Mena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 xml:space="preserve">Data: </w:t>
      </w:r>
      <w:r w:rsidRPr="00522A64">
        <w:rPr>
          <w:rFonts w:ascii="Arial" w:hAnsi="Arial" w:cs="Arial"/>
          <w:sz w:val="24"/>
          <w:szCs w:val="24"/>
        </w:rPr>
        <w:t xml:space="preserve">16 de </w:t>
      </w:r>
      <w:r w:rsidR="00522A64" w:rsidRPr="00522A64">
        <w:rPr>
          <w:rFonts w:ascii="Arial" w:hAnsi="Arial" w:cs="Arial"/>
          <w:sz w:val="24"/>
          <w:szCs w:val="24"/>
        </w:rPr>
        <w:t>abril</w:t>
      </w:r>
      <w:r w:rsidRPr="00522A64">
        <w:rPr>
          <w:rFonts w:ascii="Arial" w:hAnsi="Arial" w:cs="Arial"/>
          <w:sz w:val="24"/>
          <w:szCs w:val="24"/>
        </w:rPr>
        <w:t>/1997</w:t>
      </w:r>
    </w:p>
    <w:p w:rsidR="00497F9F" w:rsidRPr="0083371D" w:rsidRDefault="00497F9F" w:rsidP="00522A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371D">
        <w:rPr>
          <w:rFonts w:ascii="Arial" w:hAnsi="Arial" w:cs="Arial"/>
          <w:b/>
          <w:sz w:val="24"/>
          <w:szCs w:val="24"/>
        </w:rPr>
        <w:t>Curto-circuito em ar-condicionado gera incêndio em conhecido edifício de SP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Local:</w:t>
      </w:r>
      <w:r w:rsidRPr="00522A64">
        <w:rPr>
          <w:rFonts w:ascii="Arial" w:hAnsi="Arial" w:cs="Arial"/>
          <w:sz w:val="24"/>
          <w:szCs w:val="24"/>
        </w:rPr>
        <w:t xml:space="preserve"> Edifício Joelma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 xml:space="preserve">Data: </w:t>
      </w:r>
      <w:r w:rsidRPr="00522A64">
        <w:rPr>
          <w:rFonts w:ascii="Arial" w:hAnsi="Arial" w:cs="Arial"/>
          <w:sz w:val="24"/>
          <w:szCs w:val="24"/>
        </w:rPr>
        <w:t xml:space="preserve">1º de </w:t>
      </w:r>
      <w:r w:rsidR="00522A64" w:rsidRPr="00522A64">
        <w:rPr>
          <w:rFonts w:ascii="Arial" w:hAnsi="Arial" w:cs="Arial"/>
          <w:sz w:val="24"/>
          <w:szCs w:val="24"/>
        </w:rPr>
        <w:t>fevereiro</w:t>
      </w:r>
      <w:r w:rsidRPr="00522A64">
        <w:rPr>
          <w:rFonts w:ascii="Arial" w:hAnsi="Arial" w:cs="Arial"/>
          <w:sz w:val="24"/>
          <w:szCs w:val="24"/>
        </w:rPr>
        <w:t>/1974</w:t>
      </w:r>
    </w:p>
    <w:p w:rsidR="00497F9F" w:rsidRPr="0083371D" w:rsidRDefault="00497F9F" w:rsidP="00522A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371D">
        <w:rPr>
          <w:rFonts w:ascii="Arial" w:hAnsi="Arial" w:cs="Arial"/>
          <w:b/>
          <w:sz w:val="24"/>
          <w:szCs w:val="24"/>
        </w:rPr>
        <w:t>Pane elétrica resulta em incêndio em hotel nos Estados Unidos.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Local:</w:t>
      </w:r>
      <w:r w:rsidRPr="00522A64">
        <w:rPr>
          <w:rFonts w:ascii="Arial" w:hAnsi="Arial" w:cs="Arial"/>
          <w:sz w:val="24"/>
          <w:szCs w:val="24"/>
        </w:rPr>
        <w:t xml:space="preserve"> Grande Hotel MGM (</w:t>
      </w:r>
      <w:proofErr w:type="spellStart"/>
      <w:r w:rsidRPr="00522A64">
        <w:rPr>
          <w:rFonts w:ascii="Arial" w:hAnsi="Arial" w:cs="Arial"/>
          <w:sz w:val="24"/>
          <w:szCs w:val="24"/>
        </w:rPr>
        <w:t>Las</w:t>
      </w:r>
      <w:proofErr w:type="spellEnd"/>
      <w:r w:rsidRPr="00522A64">
        <w:rPr>
          <w:rFonts w:ascii="Arial" w:hAnsi="Arial" w:cs="Arial"/>
          <w:sz w:val="24"/>
          <w:szCs w:val="24"/>
        </w:rPr>
        <w:t xml:space="preserve"> Vegas)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Data:</w:t>
      </w:r>
      <w:r w:rsidRPr="00522A64">
        <w:rPr>
          <w:rFonts w:ascii="Arial" w:hAnsi="Arial" w:cs="Arial"/>
          <w:sz w:val="24"/>
          <w:szCs w:val="24"/>
        </w:rPr>
        <w:t xml:space="preserve"> 21 de </w:t>
      </w:r>
      <w:r w:rsidR="00522A64" w:rsidRPr="00522A64">
        <w:rPr>
          <w:rFonts w:ascii="Arial" w:hAnsi="Arial" w:cs="Arial"/>
          <w:sz w:val="24"/>
          <w:szCs w:val="24"/>
        </w:rPr>
        <w:t>novembro</w:t>
      </w:r>
      <w:r w:rsidRPr="00522A64">
        <w:rPr>
          <w:rFonts w:ascii="Arial" w:hAnsi="Arial" w:cs="Arial"/>
          <w:sz w:val="24"/>
          <w:szCs w:val="24"/>
        </w:rPr>
        <w:t>/1980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71D">
        <w:rPr>
          <w:rFonts w:ascii="Arial" w:hAnsi="Arial" w:cs="Arial"/>
          <w:b/>
          <w:sz w:val="24"/>
          <w:szCs w:val="24"/>
        </w:rPr>
        <w:t>Cigarro lançado indevidamente por eletricista gera incêndio em departamento comercial no Japão</w:t>
      </w:r>
      <w:r w:rsidRPr="00522A64">
        <w:rPr>
          <w:rFonts w:ascii="Arial" w:hAnsi="Arial" w:cs="Arial"/>
          <w:sz w:val="24"/>
          <w:szCs w:val="24"/>
        </w:rPr>
        <w:t>.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Local:</w:t>
      </w:r>
      <w:r w:rsidRPr="00522A64">
        <w:rPr>
          <w:rFonts w:ascii="Arial" w:hAnsi="Arial" w:cs="Arial"/>
          <w:sz w:val="24"/>
          <w:szCs w:val="24"/>
        </w:rPr>
        <w:t xml:space="preserve"> Boate Play Town (localizada no topo do prédio)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 xml:space="preserve">Data: </w:t>
      </w:r>
      <w:r w:rsidR="0083371D">
        <w:rPr>
          <w:rFonts w:ascii="Arial" w:hAnsi="Arial" w:cs="Arial"/>
          <w:sz w:val="24"/>
          <w:szCs w:val="24"/>
        </w:rPr>
        <w:t>13 de maio</w:t>
      </w:r>
      <w:r w:rsidRPr="00522A64">
        <w:rPr>
          <w:rFonts w:ascii="Arial" w:hAnsi="Arial" w:cs="Arial"/>
          <w:sz w:val="24"/>
          <w:szCs w:val="24"/>
        </w:rPr>
        <w:t>/1972</w:t>
      </w:r>
    </w:p>
    <w:p w:rsidR="00497F9F" w:rsidRPr="0083371D" w:rsidRDefault="00497F9F" w:rsidP="00522A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371D">
        <w:rPr>
          <w:rFonts w:ascii="Arial" w:hAnsi="Arial" w:cs="Arial"/>
          <w:b/>
          <w:sz w:val="24"/>
          <w:szCs w:val="24"/>
        </w:rPr>
        <w:t>Sinalizador foi a causa de grande incêndio em boate no Rio Grande do Sul.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Local:</w:t>
      </w:r>
      <w:r w:rsidRPr="00522A64">
        <w:rPr>
          <w:rFonts w:ascii="Arial" w:hAnsi="Arial" w:cs="Arial"/>
          <w:sz w:val="24"/>
          <w:szCs w:val="24"/>
        </w:rPr>
        <w:t xml:space="preserve"> Boate Kiss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 xml:space="preserve">Data: </w:t>
      </w:r>
      <w:r w:rsidRPr="00522A64">
        <w:rPr>
          <w:rFonts w:ascii="Arial" w:hAnsi="Arial" w:cs="Arial"/>
          <w:sz w:val="24"/>
          <w:szCs w:val="24"/>
        </w:rPr>
        <w:t xml:space="preserve">27 de </w:t>
      </w:r>
      <w:r w:rsidR="00522A64" w:rsidRPr="00522A64">
        <w:rPr>
          <w:rFonts w:ascii="Arial" w:hAnsi="Arial" w:cs="Arial"/>
          <w:sz w:val="24"/>
          <w:szCs w:val="24"/>
        </w:rPr>
        <w:t>janeiro</w:t>
      </w:r>
      <w:r w:rsidRPr="00522A64">
        <w:rPr>
          <w:rFonts w:ascii="Arial" w:hAnsi="Arial" w:cs="Arial"/>
          <w:sz w:val="24"/>
          <w:szCs w:val="24"/>
        </w:rPr>
        <w:t>/2013</w:t>
      </w:r>
    </w:p>
    <w:p w:rsidR="00497F9F" w:rsidRPr="0083371D" w:rsidRDefault="00497F9F" w:rsidP="00522A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371D">
        <w:rPr>
          <w:rFonts w:ascii="Arial" w:hAnsi="Arial" w:cs="Arial"/>
          <w:b/>
          <w:sz w:val="24"/>
          <w:szCs w:val="24"/>
        </w:rPr>
        <w:t>Curto-circuito em geladeira gera incêndio em edifício na Inglaterra.</w:t>
      </w:r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>Local:</w:t>
      </w:r>
      <w:r w:rsidRPr="00522A64">
        <w:rPr>
          <w:rFonts w:ascii="Arial" w:hAnsi="Arial" w:cs="Arial"/>
          <w:sz w:val="24"/>
          <w:szCs w:val="24"/>
        </w:rPr>
        <w:t xml:space="preserve"> Grenfell Tower (prédio residencial)</w:t>
      </w:r>
    </w:p>
    <w:p w:rsidR="00497F9F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b/>
          <w:sz w:val="24"/>
          <w:szCs w:val="24"/>
        </w:rPr>
        <w:t xml:space="preserve">Data: </w:t>
      </w:r>
      <w:r w:rsidRPr="00522A64">
        <w:rPr>
          <w:rFonts w:ascii="Arial" w:hAnsi="Arial" w:cs="Arial"/>
          <w:sz w:val="24"/>
          <w:szCs w:val="24"/>
        </w:rPr>
        <w:t xml:space="preserve">13 de </w:t>
      </w:r>
      <w:r w:rsidR="00522A64" w:rsidRPr="00522A64">
        <w:rPr>
          <w:rFonts w:ascii="Arial" w:hAnsi="Arial" w:cs="Arial"/>
          <w:sz w:val="24"/>
          <w:szCs w:val="24"/>
        </w:rPr>
        <w:t>junho</w:t>
      </w:r>
      <w:r w:rsidRPr="00522A64">
        <w:rPr>
          <w:rFonts w:ascii="Arial" w:hAnsi="Arial" w:cs="Arial"/>
          <w:sz w:val="24"/>
          <w:szCs w:val="24"/>
        </w:rPr>
        <w:t>/2017</w:t>
      </w:r>
    </w:p>
    <w:p w:rsidR="00F72E23" w:rsidRDefault="00F72E23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2E23" w:rsidRDefault="00F72E23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2E23" w:rsidRPr="00F72E23" w:rsidRDefault="00352E23" w:rsidP="00522A6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 causa, de acordo com os peritos do Instituto de Criminalística</w:t>
      </w:r>
    </w:p>
    <w:p w:rsidR="00352E23" w:rsidRPr="00F72E23" w:rsidRDefault="0035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</w:rPr>
        <w:t>Local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Grande Avenida</w:t>
      </w:r>
    </w:p>
    <w:p w:rsidR="00352E23" w:rsidRPr="00F72E23" w:rsidRDefault="00352E23" w:rsidP="00522A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b/>
          <w:color w:val="000000" w:themeColor="text1"/>
          <w:sz w:val="24"/>
          <w:szCs w:val="24"/>
        </w:rPr>
        <w:t>Data</w:t>
      </w:r>
      <w:r w:rsidRPr="00F72E2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color w:val="000000" w:themeColor="text1"/>
          <w:sz w:val="24"/>
          <w:szCs w:val="24"/>
        </w:rPr>
        <w:t>14 de fevereiro de 1981</w:t>
      </w:r>
    </w:p>
    <w:p w:rsidR="00352E23" w:rsidRPr="00F72E23" w:rsidRDefault="00352E23" w:rsidP="00522A6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b/>
          <w:color w:val="000000" w:themeColor="text1"/>
          <w:sz w:val="24"/>
          <w:szCs w:val="24"/>
        </w:rPr>
        <w:t>Um curto-circuito provocou as chamas, que destruíram quase todo o edifício do grupo teatral</w:t>
      </w:r>
    </w:p>
    <w:p w:rsidR="00352E23" w:rsidRPr="00F72E23" w:rsidRDefault="0035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</w:rPr>
        <w:t>Local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Teatro Oficina</w:t>
      </w:r>
    </w:p>
    <w:p w:rsidR="00352E23" w:rsidRPr="00F72E23" w:rsidRDefault="00352E23" w:rsidP="00522A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b/>
          <w:color w:val="000000" w:themeColor="text1"/>
          <w:sz w:val="24"/>
          <w:szCs w:val="24"/>
        </w:rPr>
        <w:t>Data</w:t>
      </w:r>
      <w:r w:rsidRPr="00F72E2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color w:val="000000" w:themeColor="text1"/>
          <w:sz w:val="24"/>
          <w:szCs w:val="24"/>
        </w:rPr>
        <w:t>31 de maio de 1966</w:t>
      </w:r>
    </w:p>
    <w:p w:rsidR="00352E23" w:rsidRPr="00F72E23" w:rsidRDefault="00352E23" w:rsidP="00522A6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b/>
          <w:color w:val="000000" w:themeColor="text1"/>
          <w:sz w:val="24"/>
          <w:szCs w:val="24"/>
        </w:rPr>
        <w:t>U</w:t>
      </w:r>
      <w:r w:rsidRPr="00F72E23">
        <w:rPr>
          <w:rFonts w:ascii="Arial" w:hAnsi="Arial" w:cs="Arial"/>
          <w:b/>
          <w:color w:val="000000" w:themeColor="text1"/>
          <w:sz w:val="24"/>
          <w:szCs w:val="24"/>
        </w:rPr>
        <w:t>m curto-circuito causou um incêndio que danificou 30 réplicas de esculturas da Grécia Antiga e Renascimento que estavam no centro cultural do Liceu de Artes e Ofícios, no centro de São Paulo. Ninguém ficou ferido</w:t>
      </w:r>
    </w:p>
    <w:p w:rsidR="00352E23" w:rsidRPr="00F72E23" w:rsidRDefault="0035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</w:rPr>
        <w:t>Local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>:</w:t>
      </w:r>
      <w:r w:rsidRPr="00F72E2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F72E2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Liceu de Artes e Ofícios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br/>
      </w:r>
      <w:r w:rsidRPr="00F72E23">
        <w:rPr>
          <w:rFonts w:ascii="Arial" w:hAnsi="Arial" w:cs="Arial"/>
          <w:color w:val="000000" w:themeColor="text1"/>
          <w:sz w:val="24"/>
          <w:szCs w:val="24"/>
        </w:rPr>
        <w:t>Data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>4 de fevereiro de 2014</w:t>
      </w:r>
    </w:p>
    <w:p w:rsidR="00352E23" w:rsidRPr="00F72E23" w:rsidRDefault="0035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</w:rPr>
        <w:t>U</w:t>
      </w:r>
      <w:r w:rsidRPr="00F72E23">
        <w:rPr>
          <w:rFonts w:ascii="Arial" w:hAnsi="Arial" w:cs="Arial"/>
          <w:color w:val="000000" w:themeColor="text1"/>
          <w:sz w:val="24"/>
          <w:szCs w:val="24"/>
        </w:rPr>
        <w:t>m incêndio, supostamente criminoso, atingiu e destruiu parcialmente o prédio da estação da Luz</w:t>
      </w:r>
    </w:p>
    <w:p w:rsidR="00352E23" w:rsidRPr="00F72E23" w:rsidRDefault="0035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</w:rPr>
        <w:t>Local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Estação da Luz</w:t>
      </w:r>
    </w:p>
    <w:p w:rsidR="00352E23" w:rsidRPr="00F72E23" w:rsidRDefault="0035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bCs w:val="0"/>
          <w:color w:val="000000" w:themeColor="text1"/>
          <w:sz w:val="24"/>
          <w:szCs w:val="24"/>
        </w:rPr>
        <w:t>Data</w:t>
      </w:r>
      <w:r w:rsidRPr="00F72E2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: </w:t>
      </w:r>
      <w:r w:rsidRPr="00F72E23">
        <w:rPr>
          <w:rFonts w:ascii="Arial" w:hAnsi="Arial" w:cs="Arial"/>
          <w:b w:val="0"/>
          <w:color w:val="000000" w:themeColor="text1"/>
          <w:sz w:val="24"/>
          <w:szCs w:val="24"/>
        </w:rPr>
        <w:t>6 de novembro de 1946</w:t>
      </w:r>
    </w:p>
    <w:p w:rsidR="00352E23" w:rsidRPr="00F72E23" w:rsidRDefault="00F7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</w:pP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A</w:t>
      </w:r>
      <w:r w:rsidR="00352E23"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inda são desconhecidas.</w:t>
      </w: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 xml:space="preserve"> </w:t>
      </w:r>
      <w:r w:rsidRPr="00F72E23">
        <w:rPr>
          <w:rFonts w:ascii="Arial" w:hAnsi="Arial" w:cs="Arial"/>
          <w:b w:val="0"/>
          <w:color w:val="000000" w:themeColor="text1"/>
          <w:spacing w:val="-8"/>
          <w:sz w:val="24"/>
          <w:szCs w:val="24"/>
          <w:shd w:val="clear" w:color="auto" w:fill="FFFFFF"/>
        </w:rPr>
        <w:t>A</w:t>
      </w: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 xml:space="preserve"> </w:t>
      </w:r>
      <w:r w:rsidR="00352E23" w:rsidRPr="00F72E23">
        <w:rPr>
          <w:rStyle w:val="Forte"/>
          <w:rFonts w:ascii="Arial" w:hAnsi="Arial" w:cs="Arial"/>
          <w:color w:val="000000" w:themeColor="text1"/>
          <w:spacing w:val="-8"/>
          <w:sz w:val="24"/>
          <w:szCs w:val="24"/>
          <w:bdr w:val="none" w:sz="0" w:space="0" w:color="auto" w:frame="1"/>
          <w:shd w:val="clear" w:color="auto" w:fill="FFFFFF"/>
        </w:rPr>
        <w:t>Polícia Federal vai investigar</w:t>
      </w:r>
      <w:r w:rsidR="00352E23"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.</w:t>
      </w:r>
    </w:p>
    <w:p w:rsidR="00F72E23" w:rsidRPr="00F72E23" w:rsidRDefault="00F7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</w:pP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 xml:space="preserve">Loca: </w:t>
      </w: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Zona Norte do Rio</w:t>
      </w: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 xml:space="preserve"> de Janeiro</w:t>
      </w:r>
    </w:p>
    <w:p w:rsidR="00F72E23" w:rsidRPr="00F72E23" w:rsidRDefault="00F7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</w:pPr>
      <w:r w:rsidRPr="00F72E23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</w:rPr>
        <w:t>Data: 2 de setembro de 2018</w:t>
      </w:r>
    </w:p>
    <w:p w:rsidR="00F72E23" w:rsidRPr="00F72E23" w:rsidRDefault="00F72E23" w:rsidP="00352E23">
      <w:pPr>
        <w:pStyle w:val="Ttulo3"/>
        <w:spacing w:before="0" w:beforeAutospacing="0" w:after="60" w:afterAutospacing="0" w:line="450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 incêndio destruiu parte do único cinema de Caeté</w:t>
      </w:r>
    </w:p>
    <w:p w:rsidR="00497F9F" w:rsidRPr="00F72E23" w:rsidRDefault="00F72E23" w:rsidP="00522A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72E23">
        <w:rPr>
          <w:rFonts w:ascii="Arial" w:hAnsi="Arial" w:cs="Arial"/>
          <w:color w:val="000000" w:themeColor="text1"/>
          <w:sz w:val="24"/>
          <w:szCs w:val="24"/>
        </w:rPr>
        <w:t xml:space="preserve">Local: </w:t>
      </w:r>
      <w:r w:rsidRPr="00F72E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Região Metropolitana de Belo Horizonte</w:t>
      </w:r>
    </w:p>
    <w:p w:rsidR="00F72E23" w:rsidRPr="00F72E23" w:rsidRDefault="00F72E23" w:rsidP="00522A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2E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Data: 29 de dezembro de 2018</w:t>
      </w:r>
    </w:p>
    <w:p w:rsidR="00497F9F" w:rsidRPr="00522A64" w:rsidRDefault="0083371D" w:rsidP="0083371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497F9F" w:rsidRPr="00522A64">
        <w:rPr>
          <w:rFonts w:ascii="Arial" w:hAnsi="Arial" w:cs="Arial"/>
          <w:b/>
          <w:sz w:val="24"/>
          <w:szCs w:val="24"/>
          <w:u w:val="single"/>
        </w:rPr>
        <w:lastRenderedPageBreak/>
        <w:t>Referências:</w:t>
      </w:r>
    </w:p>
    <w:p w:rsidR="00497F9F" w:rsidRPr="00522A64" w:rsidRDefault="00694873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497F9F" w:rsidRPr="00522A64">
          <w:rPr>
            <w:rStyle w:val="Hyperlink"/>
            <w:rFonts w:ascii="Arial" w:hAnsi="Arial" w:cs="Arial"/>
            <w:sz w:val="24"/>
            <w:szCs w:val="24"/>
          </w:rPr>
          <w:t>https://acervo.oglobo.globo.com/em-destaque/dez-grandes-incendios-que-chocaram-brasil-o-mundo-desde-os-anos-40-21512908?GLBID=1c6089d04465912f00f39bacb84a51ec553716e49555343496d533443433466543454516331307142374a494d307a614f717139744b494a4e33674f565533462d42655a33326d534849785a444d777033585737367470544647423963646a58544c5839565a413d3d3a303a756668787864667479767171766e6c727278696e</w:t>
        </w:r>
      </w:hyperlink>
    </w:p>
    <w:p w:rsidR="00497F9F" w:rsidRPr="00522A64" w:rsidRDefault="00497F9F" w:rsidP="00522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A64">
        <w:rPr>
          <w:rFonts w:ascii="Arial" w:hAnsi="Arial" w:cs="Arial"/>
          <w:color w:val="4472C4" w:themeColor="accent1"/>
          <w:sz w:val="24"/>
          <w:szCs w:val="24"/>
        </w:rPr>
        <w:t>http://g1.globo.com/rs/rio-grande-do-sul/noticia/2017/03/lei-kiss-e-sancionada-com-vetos-por-michel-temer.html)</w:t>
      </w:r>
    </w:p>
    <w:p w:rsidR="00497F9F" w:rsidRPr="00F72E23" w:rsidRDefault="00497F9F" w:rsidP="00522A64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r w:rsidRPr="00522A64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(https://www.folhadelondrina.com.br/reportagem/incendios-em-local-fechado-criancas-e-idosos-sao-47-das-vitimas-910530.html)</w:t>
      </w:r>
      <w:r w:rsidRPr="00522A64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br/>
      </w:r>
      <w:hyperlink r:id="rId7" w:history="1">
        <w:r w:rsidRPr="00F72E2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https://www.publico.pt/2017/07/20/sociedade/noticia/incendios-prevencao-custaria-165-milhoes-ano-fogos-custam-mil-milhoes-1779758</w:t>
        </w:r>
      </w:hyperlink>
    </w:p>
    <w:p w:rsidR="00F72E23" w:rsidRPr="00F72E23" w:rsidRDefault="00F72E23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8" w:history="1">
        <w:r w:rsidRPr="00F72E2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https://www.em.com.br/app/noticia/gerais/2018/12/29/interna_gerais,1017118/incendio-destroi-parte-de-cinema-em-caete.shtml</w:t>
        </w:r>
      </w:hyperlink>
      <w:bookmarkStart w:id="0" w:name="_GoBack"/>
      <w:bookmarkEnd w:id="0"/>
    </w:p>
    <w:p w:rsidR="00F72E23" w:rsidRPr="00F72E23" w:rsidRDefault="00F72E23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9" w:history="1">
        <w:r w:rsidRPr="00F72E2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https://g1.globo.com/rj/rio-de-janeiro/noticia/2018/09/04/o-que-se-sabe-sobre-o-incendio-no-museu-nacional-no-rio.ghtml</w:t>
        </w:r>
      </w:hyperlink>
    </w:p>
    <w:p w:rsidR="00F72E23" w:rsidRPr="00F72E23" w:rsidRDefault="00F72E23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10" w:history="1">
        <w:r w:rsidRPr="00F72E2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https://noticias.uol.com.br/cotidiano/listas/incendios-sao-paulo.html</w:t>
        </w:r>
      </w:hyperlink>
    </w:p>
    <w:p w:rsidR="00F72E23" w:rsidRPr="00522A64" w:rsidRDefault="00F72E23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22A64" w:rsidRPr="00522A64" w:rsidRDefault="00522A64" w:rsidP="00522A6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522A64" w:rsidRPr="00522A6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73" w:rsidRDefault="00694873" w:rsidP="0083371D">
      <w:pPr>
        <w:spacing w:after="0" w:line="240" w:lineRule="auto"/>
      </w:pPr>
      <w:r>
        <w:separator/>
      </w:r>
    </w:p>
  </w:endnote>
  <w:endnote w:type="continuationSeparator" w:id="0">
    <w:p w:rsidR="00694873" w:rsidRDefault="00694873" w:rsidP="0083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73" w:rsidRDefault="00694873" w:rsidP="0083371D">
      <w:pPr>
        <w:spacing w:after="0" w:line="240" w:lineRule="auto"/>
      </w:pPr>
      <w:r>
        <w:separator/>
      </w:r>
    </w:p>
  </w:footnote>
  <w:footnote w:type="continuationSeparator" w:id="0">
    <w:p w:rsidR="00694873" w:rsidRDefault="00694873" w:rsidP="0083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1D" w:rsidRPr="0083371D" w:rsidRDefault="0083371D" w:rsidP="0083371D">
    <w:pPr>
      <w:pStyle w:val="Cabealho"/>
      <w:jc w:val="center"/>
      <w:rPr>
        <w:rFonts w:ascii="Arial Black" w:hAnsi="Arial Black"/>
        <w:sz w:val="40"/>
        <w:szCs w:val="40"/>
      </w:rPr>
    </w:pPr>
    <w:r>
      <w:rPr>
        <w:rFonts w:ascii="Arial Black" w:hAnsi="Arial Black"/>
        <w:noProof/>
        <w:sz w:val="40"/>
        <w:szCs w:val="40"/>
        <w:lang w:eastAsia="pt-BR"/>
      </w:rPr>
      <w:drawing>
        <wp:inline distT="0" distB="0" distL="0" distR="0">
          <wp:extent cx="1504950" cy="7524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513" cy="7612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3371D" w:rsidRDefault="008337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5"/>
    <w:rsid w:val="000F3855"/>
    <w:rsid w:val="002956C8"/>
    <w:rsid w:val="002F7271"/>
    <w:rsid w:val="00352E23"/>
    <w:rsid w:val="00497F9F"/>
    <w:rsid w:val="00522A64"/>
    <w:rsid w:val="006352DB"/>
    <w:rsid w:val="00694873"/>
    <w:rsid w:val="006B4D5C"/>
    <w:rsid w:val="0083371D"/>
    <w:rsid w:val="00A46946"/>
    <w:rsid w:val="00A764F2"/>
    <w:rsid w:val="00B80C00"/>
    <w:rsid w:val="00BD02D8"/>
    <w:rsid w:val="00F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1FDE9"/>
  <w15:chartTrackingRefBased/>
  <w15:docId w15:val="{4D762C59-E266-47A6-AA0F-F77E5343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2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3855"/>
    <w:rPr>
      <w:b/>
      <w:bCs/>
    </w:rPr>
  </w:style>
  <w:style w:type="character" w:styleId="Hyperlink">
    <w:name w:val="Hyperlink"/>
    <w:basedOn w:val="Fontepargpadro"/>
    <w:uiPriority w:val="99"/>
    <w:unhideWhenUsed/>
    <w:rsid w:val="000F3855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80C0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3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71D"/>
  </w:style>
  <w:style w:type="paragraph" w:styleId="Rodap">
    <w:name w:val="footer"/>
    <w:basedOn w:val="Normal"/>
    <w:link w:val="RodapChar"/>
    <w:uiPriority w:val="99"/>
    <w:unhideWhenUsed/>
    <w:rsid w:val="0083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71D"/>
  </w:style>
  <w:style w:type="character" w:customStyle="1" w:styleId="Ttulo3Char">
    <w:name w:val="Título 3 Char"/>
    <w:basedOn w:val="Fontepargpadro"/>
    <w:link w:val="Ttulo3"/>
    <w:uiPriority w:val="9"/>
    <w:rsid w:val="00352E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.com.br/app/noticia/gerais/2018/12/29/interna_gerais,1017118/incendio-destroi-parte-de-cinema-em-caete.s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ublico.pt/2017/07/20/sociedade/noticia/incendios-prevencao-custaria-165-milhoes-ano-fogos-custam-mil-milhoes-17797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ervo.oglobo.globo.com/em-destaque/dez-grandes-incendios-que-chocaram-brasil-o-mundo-desde-os-anos-40-21512908?GLBID=1c6089d04465912f00f39bacb84a51ec553716e49555343496d533443433466543454516331307142374a494d307a614f717139744b494a4e33674f565533462d42655a33326d534849785a444d777033585737367470544647423963646a58544c5839565a413d3d3a303a756668787864667479767171766e6c727278696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noticias.uol.com.br/cotidiano/listas/incendios-sao-paul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1.globo.com/rj/rio-de-janeiro/noticia/2018/09/04/o-que-se-sabe-sobre-o-incendio-no-museu-nacional-no-rio.g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Aluno</cp:lastModifiedBy>
  <cp:revision>4</cp:revision>
  <dcterms:created xsi:type="dcterms:W3CDTF">2019-03-16T02:59:00Z</dcterms:created>
  <dcterms:modified xsi:type="dcterms:W3CDTF">2019-03-18T20:10:00Z</dcterms:modified>
</cp:coreProperties>
</file>