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0D0D" w:val="clear"/>
            <w:tcMar>
              <w:top w:type="dxa" w:w="600"/>
              <w:left w:type="dxa" w:w="360"/>
              <w:bottom w:type="dxa" w:w="480"/>
              <w:right w:type="dxa" w:w="360"/>
            </w:tcMar>
          </w:tcPr>
          <w:p>
            <w:pPr>
              <w:spacing w:before="0" w:after="80"/>
              <w:jc w:val="center"/>
            </w:pPr>
            <w:r>
              <w:rPr>
                <w:rFonts w:ascii="Georgia" w:cs="Georgia" w:eastAsia="Georgia" w:hAnsi="Georgia"/>
                <w:b/>
                <w:bCs/>
                <w:color w:val="06A5C5"/>
                <w:spacing w:val="80"/>
                <w:sz w:val="48"/>
                <w:szCs w:val="48"/>
              </w:rPr>
              <w:t xml:space="preserve">ASCEND PERFORMANCE NUTRITION</w:t>
            </w:r>
          </w:p>
          <w:p>
            <w:pPr>
              <w:spacing w:before="0" w:after="80"/>
              <w:jc w:val="center"/>
            </w:pPr>
            <w:r>
              <w:rPr>
                <w:rFonts w:ascii="Calibri" w:cs="Calibri" w:eastAsia="Calibri" w:hAnsi="Calibri"/>
                <w:color w:val="FFFFFF"/>
                <w:sz w:val="28"/>
                <w:szCs w:val="28"/>
              </w:rPr>
              <w:t xml:space="preserve">Brand Guidelines &amp; Marketing Guardrails</w:t>
            </w:r>
          </w:p>
          <w:p>
            <w:pPr>
              <w:spacing w:before="0" w:after="0"/>
              <w:jc w:val="center"/>
            </w:pPr>
            <w:r>
              <w:rPr>
                <w:rFonts w:ascii="Georgia" w:cs="Georgia" w:eastAsia="Georgia" w:hAnsi="Georgia"/>
                <w:i/>
                <w:iCs/>
                <w:color w:val="6B7280"/>
                <w:sz w:val="24"/>
                <w:szCs w:val="24"/>
              </w:rPr>
              <w:t xml:space="preserve">Equip · Empower · Elevate Athletes Worldwide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6A5C5" w:val="clear"/>
            <w:tcMar>
              <w:top w:type="dxa" w:w="80"/>
              <w:left w:type="dxa" w:w="360"/>
              <w:bottom w:type="dxa" w:w="80"/>
              <w:right w:type="dxa" w:w="360"/>
            </w:tcMar>
          </w:tcPr>
          <w:p>
            <w:pPr>
              <w:jc w:val="center"/>
            </w:pPr>
            <w:r>
              <w:rPr>
                <w:rFonts w:ascii="Calibri" w:cs="Calibri" w:eastAsia="Calibri" w:hAnsi="Calibri"/>
                <w:color w:val="FFFFFF"/>
                <w:spacing w:val="40"/>
                <w:sz w:val="16"/>
                <w:szCs w:val="16"/>
              </w:rPr>
              <w:t xml:space="preserve">CONFIDENTIAL  |  INTERNAL USE ONLY  |  2026</w:t>
            </w:r>
          </w:p>
        </w:tc>
      </w:tr>
    </w:tbl>
    <w:p>
      <w:pPr>
        <w:spacing w:before="400" w:after="200"/>
      </w:pPr>
      <w:r>
        <w:t xml:space="preserve"/>
      </w:r>
    </w:p>
    <w:p>
      <w:pPr>
        <w:spacing w:before="0" w:after="80"/>
        <w:jc w:val="left"/>
      </w:pPr>
      <w:r>
        <w:rPr>
          <w:rFonts w:ascii="Calibri" w:cs="Calibri" w:eastAsia="Calibri" w:hAnsi="Calibri"/>
          <w:b/>
          <w:bCs/>
          <w:color w:val="06A5C5"/>
          <w:spacing w:val="40"/>
          <w:sz w:val="18"/>
          <w:szCs w:val="18"/>
        </w:rPr>
        <w:t xml:space="preserve">PURPOSE OF THIS DOCUMENT</w:t>
      </w:r>
    </w:p>
    <w:p>
      <w:pPr>
        <w:pBdr>
          <w:bottom w:val="single" w:color="06A5C5" w:sz="12" w:space="1"/>
        </w:pBdr>
        <w:spacing w:before="0" w:after="120"/>
      </w:pPr>
      <w:r>
        <w:t xml:space="preserve"/>
      </w:r>
    </w:p>
    <w:p>
      <w:pPr>
        <w:spacing w:before="0" w:after="120"/>
      </w:pPr>
      <w:r>
        <w:rPr>
          <w:rFonts w:ascii="Calibri" w:cs="Calibri" w:eastAsia="Calibri" w:hAnsi="Calibri"/>
          <w:color w:val="333333"/>
          <w:sz w:val="22"/>
          <w:szCs w:val="22"/>
        </w:rPr>
        <w:t xml:space="preserve">This document defines the brand identity, voice, visual standards, target audience, and marketing framework for Ascend Performance Nutrition. It is the single source of truth for anyone creating content, campaigns, emails, social media, paid ads, packaging, or any other communication on behalf of the brand.</w:t>
      </w:r>
    </w:p>
    <w:p>
      <w:pPr>
        <w:spacing w:before="0" w:after="120"/>
      </w:pPr>
      <w:r>
        <w:rPr>
          <w:rFonts w:ascii="Calibri" w:cs="Calibri" w:eastAsia="Calibri" w:hAnsi="Calibri"/>
          <w:color w:val="333333"/>
          <w:sz w:val="22"/>
          <w:szCs w:val="22"/>
        </w:rPr>
        <w:t xml:space="preserve">Consistency across every touchpoint is not optional — it is the mechanism by which brand equity is built. Every piece of content that departs from these guidelines weakens brand recognition and trust. Every piece that aligns with them compounds it.</w:t>
      </w:r>
    </w:p>
    <w:p>
      <w:pPr>
        <w:spacing w:before="120" w:after="0"/>
      </w:pPr>
      <w:r>
        <w:t xml:space="preserve"/>
      </w:r>
    </w:p>
    <w:p>
      <w:pPr>
        <w:spacing w:before="0" w:after="40"/>
        <w:jc w:val="left"/>
      </w:pPr>
      <w:r>
        <w:rPr>
          <w:rFonts w:ascii="Georgia" w:cs="Georgia" w:eastAsia="Georgia" w:hAnsi="Georgia"/>
          <w:b/>
          <w:bCs/>
          <w:color w:val="0D0D0D"/>
          <w:sz w:val="24"/>
          <w:szCs w:val="24"/>
        </w:rPr>
        <w:t xml:space="preserve">Sutton Huggins, CEO</w:t>
      </w:r>
    </w:p>
    <w:p>
      <w:pPr>
        <w:spacing w:before="0" w:after="40"/>
      </w:pPr>
      <w:r>
        <w:rPr>
          <w:rFonts w:ascii="Calibri" w:cs="Calibri" w:eastAsia="Calibri" w:hAnsi="Calibri"/>
          <w:color w:val="6B7280"/>
          <w:sz w:val="20"/>
          <w:szCs w:val="20"/>
        </w:rPr>
        <w:t xml:space="preserve">Ascend Performance Nutrition</w:t>
      </w:r>
    </w:p>
    <w:p>
      <w:hyperlink w:history="1" r:id="rIdjysblwmc99nmf0geklma0">
        <w:r>
          <w:rPr>
            <w:rFonts w:ascii="Calibri" w:cs="Calibri" w:eastAsia="Calibri" w:hAnsi="Calibri"/>
            <w:color w:val="06A5C5"/>
            <w:sz w:val="20"/>
            <w:szCs w:val="20"/>
            <w:u w:val="single" w:color="06A5C5"/>
          </w:rPr>
          <w:t xml:space="preserve">www.ascendperformancenutrition.com</w:t>
        </w:r>
      </w:hyperlink>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6A5C5" w:val="clear"/>
            <w:tcMar>
              <w:top w:type="dxa" w:w="160"/>
              <w:left w:type="dxa" w:w="160"/>
              <w:bottom w:type="dxa" w:w="160"/>
              <w:right w:type="dxa" w:w="160"/>
            </w:tcMar>
            <w:vAlign w:val="center"/>
          </w:tcPr>
          <w:p>
            <w:pPr>
              <w:jc w:val="center"/>
            </w:pPr>
            <w:r>
              <w:rPr>
                <w:rFonts w:ascii="Georgia" w:cs="Georgia" w:eastAsia="Georgia" w:hAnsi="Georgia"/>
                <w:b/>
                <w:bCs/>
                <w:color w:val="FFFFFF"/>
                <w:sz w:val="52"/>
                <w:szCs w:val="52"/>
              </w:rPr>
              <w:t xml:space="preserve">01</w:t>
            </w:r>
          </w:p>
        </w:tc>
        <w:tc>
          <w:tcPr>
            <w:tcW w:type="dxa" w:w="9280"/>
            <w:tcBorders>
              <w:top w:val="none" w:color="FFFFFF" w:sz="0"/>
              <w:left w:val="none" w:color="FFFFFF" w:sz="0"/>
              <w:bottom w:val="none" w:color="FFFFFF" w:sz="0"/>
              <w:right w:val="none" w:color="FFFFFF" w:sz="0"/>
            </w:tcBorders>
            <w:shd w:fill="0D0D0D" w:val="clear"/>
            <w:tcMar>
              <w:top w:type="dxa" w:w="160"/>
              <w:left w:type="dxa" w:w="240"/>
              <w:bottom w:type="dxa" w:w="160"/>
              <w:right w:type="dxa" w:w="160"/>
            </w:tcMar>
            <w:vAlign w:val="center"/>
          </w:tcPr>
          <w:p>
            <w:r>
              <w:rPr>
                <w:rFonts w:ascii="Georgia" w:cs="Georgia" w:eastAsia="Georgia" w:hAnsi="Georgia"/>
                <w:b/>
                <w:bCs/>
                <w:color w:val="FFFFFF"/>
                <w:spacing w:val="60"/>
                <w:sz w:val="36"/>
                <w:szCs w:val="36"/>
              </w:rPr>
              <w:t xml:space="preserve">COMPANY OVERVIEW</w:t>
            </w:r>
          </w:p>
        </w:tc>
      </w:tr>
    </w:tbl>
    <w:p>
      <w:pPr>
        <w:spacing w:before="240" w:after="0"/>
      </w:pPr>
      <w:r>
        <w:t xml:space="preserve"/>
      </w:r>
    </w:p>
    <w:p>
      <w:pPr>
        <w:pStyle w:val="Heading1"/>
        <w:pBdr>
          <w:bottom w:val="single" w:color="06A5C5" w:sz="8" w:space="4"/>
        </w:pBdr>
        <w:spacing w:before="360" w:after="120"/>
      </w:pPr>
      <w:r>
        <w:rPr>
          <w:rFonts w:ascii="Georgia" w:cs="Georgia" w:eastAsia="Georgia" w:hAnsi="Georgia"/>
          <w:b/>
          <w:bCs/>
          <w:color w:val="0D0D0D"/>
          <w:sz w:val="44"/>
          <w:szCs w:val="44"/>
        </w:rPr>
        <w:t xml:space="preserve">About Ascend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06A5C5" w:sz="16"/>
              <w:bottom w:val="single" w:color="E2E8F0" w:sz="4"/>
              <w:right w:val="single" w:color="E2E8F0" w:sz="4"/>
            </w:tcBorders>
            <w:shd w:fill="EFF9FC"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Strengthening people in faith, performance, and purpose.</w:t>
            </w:r>
          </w:p>
        </w:tc>
      </w:tr>
    </w:tbl>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Our Story — Built by an Athlete, for Athletes</w:t>
      </w:r>
    </w:p>
    <w:p>
      <w:pPr>
        <w:spacing w:before="0" w:after="120"/>
      </w:pPr>
      <w:r>
        <w:rPr>
          <w:rFonts w:ascii="Calibri" w:cs="Calibri" w:eastAsia="Calibri" w:hAnsi="Calibri"/>
          <w:color w:val="333333"/>
          <w:sz w:val="22"/>
          <w:szCs w:val="22"/>
        </w:rPr>
        <w:t xml:space="preserve">Founded by Sutton Huggins, an MMA fighter and advocate for health and fitness, Ascend Performance Nutrition was born out of a desire to offer athletes supplements that are not only effective but also clean and natural.</w:t>
      </w:r>
    </w:p>
    <w:p>
      <w:pPr>
        <w:spacing w:before="0" w:after="120"/>
      </w:pPr>
      <w:r>
        <w:rPr>
          <w:rFonts w:ascii="Calibri" w:cs="Calibri" w:eastAsia="Calibri" w:hAnsi="Calibri"/>
          <w:color w:val="333333"/>
          <w:sz w:val="22"/>
          <w:szCs w:val="22"/>
        </w:rPr>
        <w:t xml:space="preserve">We understand the demands of high-performance sports and the importance of fueling your body with the best. That is why every product we create is rooted in biblical values and built on the principle that your body is a gift — one that deserves to be stewarded well.</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06A5C5" w:sz="16"/>
              <w:bottom w:val="single" w:color="E2E8F0" w:sz="4"/>
              <w:right w:val="single" w:color="E2E8F0" w:sz="4"/>
            </w:tcBorders>
            <w:shd w:fill="0D0D0D"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"I got tired of choosing between supplements that worked but were full of junk, and supplements that were clean but didn't deliver.</w:t>
            </w:r>
          </w:p>
          <w:p>
            <w:pPr>
              <w:spacing w:before="0" w:after="80"/>
            </w:pPr>
            <w:r>
              <w:rPr>
                <w:rFonts w:ascii="Calibri" w:cs="Calibri" w:eastAsia="Calibri" w:hAnsi="Calibri"/>
                <w:i/>
                <w:iCs/>
                <w:color w:val="333333"/>
                <w:sz w:val="22"/>
                <w:szCs w:val="22"/>
              </w:rPr>
              <w:t xml:space="preserve">So I built what I needed — and what every athlete of faith deserves."</w:t>
            </w:r>
          </w:p>
          <w:p>
            <w:pPr>
              <w:spacing w:before="0" w:after="80"/>
            </w:pPr>
            <w:r>
              <w:rPr>
                <w:rFonts w:ascii="Calibri" w:cs="Calibri" w:eastAsia="Calibri" w:hAnsi="Calibri"/>
                <w:i/>
                <w:iCs/>
                <w:color w:val="333333"/>
                <w:sz w:val="22"/>
                <w:szCs w:val="22"/>
              </w:rPr>
              <w:t xml:space="preserve">— Sutton Huggins, Founder</w:t>
            </w:r>
          </w:p>
        </w:tc>
      </w:tr>
    </w:tbl>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06A5C5" w:sz="16"/>
              <w:bottom w:val="single" w:color="E2E8F0" w:sz="4"/>
              <w:right w:val="single" w:color="E2E8F0" w:sz="4"/>
            </w:tcBorders>
            <w:shd w:fill="EFF9FC"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Strengthening people in faith, performance, and purpose.</w:t>
            </w:r>
          </w:p>
        </w:tc>
      </w:tr>
    </w:tbl>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Vision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06A5C5" w:sz="16"/>
              <w:bottom w:val="single" w:color="E2E8F0" w:sz="4"/>
              <w:right w:val="single" w:color="E2E8F0" w:sz="4"/>
            </w:tcBorders>
            <w:shd w:fill="EFF9FC"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A Christ-Centered Performance Culture.</w:t>
            </w:r>
          </w:p>
          <w:p>
            <w:pPr>
              <w:spacing w:before="0" w:after="80"/>
            </w:pPr>
            <w:r>
              <w:rPr>
                <w:rFonts w:ascii="Calibri" w:cs="Calibri" w:eastAsia="Calibri" w:hAnsi="Calibri"/>
                <w:i/>
                <w:iCs/>
                <w:color w:val="333333"/>
                <w:sz w:val="22"/>
                <w:szCs w:val="22"/>
              </w:rPr>
              <w:t xml:space="preserve">Athletes and families living disciplined, service-driven lives that honor God. No hype. No ego. No compromise.</w:t>
            </w:r>
          </w:p>
        </w:tc>
      </w:tr>
    </w:tbl>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Four Core Values</w:t>
      </w:r>
    </w:p>
    <w:p>
      <w:pPr>
        <w:spacing w:before="0" w:after="120"/>
      </w:pPr>
      <w:r>
        <w:rPr>
          <w:rFonts w:ascii="Calibri" w:cs="Calibri" w:eastAsia="Calibri" w:hAnsi="Calibri"/>
          <w:color w:val="333333"/>
          <w:sz w:val="22"/>
          <w:szCs w:val="22"/>
        </w:rPr>
        <w:t xml:space="preserve">Everything we do — from formulating supplements to building community — is guided by these four pillars:</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2E8F0" w:sz="4"/>
              <w:left w:val="single" w:color="E2E8F0" w:sz="4"/>
              <w:bottom w:val="single" w:color="E2E8F0" w:sz="4"/>
              <w:right w:val="single" w:color="E2E8F0" w:sz="4"/>
            </w:tcBorders>
            <w:shd w:fill="0D0D0D" w:val="clear"/>
            <w:tcMar>
              <w:top w:type="dxa" w:w="200"/>
              <w:left w:type="dxa" w:w="200"/>
              <w:bottom w:type="dxa" w:w="160"/>
              <w:right w:type="dxa" w:w="200"/>
            </w:tcMar>
          </w:tcPr>
          <w:p>
            <w:pPr>
              <w:spacing w:before="0" w:after="60"/>
            </w:pPr>
            <w:r>
              <w:rPr>
                <w:rFonts w:ascii="Georgia" w:cs="Georgia" w:eastAsia="Georgia" w:hAnsi="Georgia"/>
                <w:b/>
                <w:bCs/>
                <w:color w:val="06A5C5"/>
                <w:sz w:val="26"/>
                <w:szCs w:val="26"/>
              </w:rPr>
              <w:t xml:space="preserve">FAITH</w:t>
            </w:r>
          </w:p>
          <w:p>
            <w:pPr>
              <w:spacing w:before="0" w:after="100"/>
            </w:pPr>
            <w:r>
              <w:rPr>
                <w:rFonts w:ascii="Calibri" w:cs="Calibri" w:eastAsia="Calibri" w:hAnsi="Calibri"/>
                <w:i/>
                <w:iCs/>
                <w:color w:val="FFFFFF"/>
                <w:sz w:val="20"/>
                <w:szCs w:val="20"/>
              </w:rPr>
              <w:t xml:space="preserve">Christ-centered ideology drives everything we create.</w:t>
            </w:r>
          </w:p>
          <w:p>
            <w:pPr>
              <w:spacing w:before="0" w:after="0"/>
            </w:pPr>
            <w:r>
              <w:rPr>
                <w:rFonts w:ascii="Calibri" w:cs="Calibri" w:eastAsia="Calibri" w:hAnsi="Calibri"/>
                <w:color w:val="6B7280"/>
                <w:sz w:val="18"/>
                <w:szCs w:val="18"/>
              </w:rPr>
              <w:t xml:space="preserve">Character • Discipline • Courage • Humility</w:t>
            </w:r>
          </w:p>
        </w:tc>
        <w:tc>
          <w:tcPr>
            <w:tcW w:type="dxa" w:w="5040"/>
            <w:tcBorders>
              <w:top w:val="single" w:color="E2E8F0" w:sz="4"/>
              <w:left w:val="single" w:color="E2E8F0" w:sz="4"/>
              <w:bottom w:val="single" w:color="E2E8F0" w:sz="4"/>
              <w:right w:val="single" w:color="E2E8F0" w:sz="4"/>
            </w:tcBorders>
            <w:shd w:fill="0D0D0D" w:val="clear"/>
            <w:tcMar>
              <w:top w:type="dxa" w:w="200"/>
              <w:left w:type="dxa" w:w="200"/>
              <w:bottom w:type="dxa" w:w="160"/>
              <w:right w:type="dxa" w:w="200"/>
            </w:tcMar>
          </w:tcPr>
          <w:p>
            <w:pPr>
              <w:spacing w:before="0" w:after="60"/>
            </w:pPr>
            <w:r>
              <w:rPr>
                <w:rFonts w:ascii="Georgia" w:cs="Georgia" w:eastAsia="Georgia" w:hAnsi="Georgia"/>
                <w:b/>
                <w:bCs/>
                <w:color w:val="06A5C5"/>
                <w:sz w:val="26"/>
                <w:szCs w:val="26"/>
              </w:rPr>
              <w:t xml:space="preserve">FAMILY</w:t>
            </w:r>
          </w:p>
          <w:p>
            <w:pPr>
              <w:spacing w:before="0" w:after="100"/>
            </w:pPr>
            <w:r>
              <w:rPr>
                <w:rFonts w:ascii="Calibri" w:cs="Calibri" w:eastAsia="Calibri" w:hAnsi="Calibri"/>
                <w:i/>
                <w:iCs/>
                <w:color w:val="FFFFFF"/>
                <w:sz w:val="20"/>
                <w:szCs w:val="20"/>
              </w:rPr>
              <w:t xml:space="preserve">Selfless leadership at home. Training supports your calling — never replaces it.</w:t>
            </w:r>
          </w:p>
          <w:p>
            <w:pPr>
              <w:spacing w:before="0" w:after="0"/>
            </w:pPr>
            <w:r>
              <w:rPr>
                <w:rFonts w:ascii="Calibri" w:cs="Calibri" w:eastAsia="Calibri" w:hAnsi="Calibri"/>
                <w:color w:val="6B7280"/>
                <w:sz w:val="18"/>
                <w:szCs w:val="18"/>
              </w:rPr>
              <w:t xml:space="preserve">Selfless leadership • Home first • Support, not replacement</w:t>
            </w:r>
          </w:p>
        </w:tc>
      </w:tr>
      <w:tr>
        <w:tc>
          <w:tcPr>
            <w:tcW w:type="dxa" w:w="5040"/>
            <w:tcBorders>
              <w:top w:val="single" w:color="E2E8F0" w:sz="4"/>
              <w:left w:val="single" w:color="E2E8F0" w:sz="4"/>
              <w:bottom w:val="single" w:color="E2E8F0" w:sz="4"/>
              <w:right w:val="single" w:color="E2E8F0" w:sz="4"/>
            </w:tcBorders>
            <w:shd w:fill="0D0D0D" w:val="clear"/>
            <w:tcMar>
              <w:top w:type="dxa" w:w="200"/>
              <w:left w:type="dxa" w:w="200"/>
              <w:bottom w:type="dxa" w:w="160"/>
              <w:right w:type="dxa" w:w="200"/>
            </w:tcMar>
          </w:tcPr>
          <w:p>
            <w:pPr>
              <w:spacing w:before="0" w:after="60"/>
            </w:pPr>
            <w:r>
              <w:rPr>
                <w:rFonts w:ascii="Georgia" w:cs="Georgia" w:eastAsia="Georgia" w:hAnsi="Georgia"/>
                <w:b/>
                <w:bCs/>
                <w:color w:val="06A5C5"/>
                <w:sz w:val="26"/>
                <w:szCs w:val="26"/>
              </w:rPr>
              <w:t xml:space="preserve">AMERICA</w:t>
            </w:r>
          </w:p>
          <w:p>
            <w:pPr>
              <w:spacing w:before="0" w:after="100"/>
            </w:pPr>
            <w:r>
              <w:rPr>
                <w:rFonts w:ascii="Calibri" w:cs="Calibri" w:eastAsia="Calibri" w:hAnsi="Calibri"/>
                <w:i/>
                <w:iCs/>
                <w:color w:val="FFFFFF"/>
                <w:sz w:val="20"/>
                <w:szCs w:val="20"/>
              </w:rPr>
              <w:t xml:space="preserve">Gratitude, service, and respect for those who protect our freedom.</w:t>
            </w:r>
          </w:p>
          <w:p>
            <w:pPr>
              <w:spacing w:before="0" w:after="0"/>
            </w:pPr>
            <w:r>
              <w:rPr>
                <w:rFonts w:ascii="Calibri" w:cs="Calibri" w:eastAsia="Calibri" w:hAnsi="Calibri"/>
                <w:color w:val="6B7280"/>
                <w:sz w:val="18"/>
                <w:szCs w:val="18"/>
              </w:rPr>
              <w:t xml:space="preserve">Gratitude • Service • Respect authority • Honor protectors</w:t>
            </w:r>
          </w:p>
        </w:tc>
        <w:tc>
          <w:tcPr>
            <w:tcW w:type="dxa" w:w="5040"/>
            <w:tcBorders>
              <w:top w:val="single" w:color="E2E8F0" w:sz="4"/>
              <w:left w:val="single" w:color="E2E8F0" w:sz="4"/>
              <w:bottom w:val="single" w:color="E2E8F0" w:sz="4"/>
              <w:right w:val="single" w:color="E2E8F0" w:sz="4"/>
            </w:tcBorders>
            <w:shd w:fill="0D0D0D" w:val="clear"/>
            <w:tcMar>
              <w:top w:type="dxa" w:w="200"/>
              <w:left w:type="dxa" w:w="200"/>
              <w:bottom w:type="dxa" w:w="160"/>
              <w:right w:type="dxa" w:w="200"/>
            </w:tcMar>
          </w:tcPr>
          <w:p>
            <w:pPr>
              <w:spacing w:before="0" w:after="60"/>
            </w:pPr>
            <w:r>
              <w:rPr>
                <w:rFonts w:ascii="Georgia" w:cs="Georgia" w:eastAsia="Georgia" w:hAnsi="Georgia"/>
                <w:b/>
                <w:bCs/>
                <w:color w:val="06A5C5"/>
                <w:sz w:val="26"/>
                <w:szCs w:val="26"/>
              </w:rPr>
              <w:t xml:space="preserve">FITNESS</w:t>
            </w:r>
          </w:p>
          <w:p>
            <w:pPr>
              <w:spacing w:before="0" w:after="100"/>
            </w:pPr>
            <w:r>
              <w:rPr>
                <w:rFonts w:ascii="Calibri" w:cs="Calibri" w:eastAsia="Calibri" w:hAnsi="Calibri"/>
                <w:i/>
                <w:iCs/>
                <w:color w:val="FFFFFF"/>
                <w:sz w:val="20"/>
                <w:szCs w:val="20"/>
              </w:rPr>
              <w:t xml:space="preserve">Stewardship of the body through smart training, clean supplements, and hard recovery.</w:t>
            </w:r>
          </w:p>
          <w:p>
            <w:pPr>
              <w:spacing w:before="0" w:after="0"/>
            </w:pPr>
            <w:r>
              <w:rPr>
                <w:rFonts w:ascii="Calibri" w:cs="Calibri" w:eastAsia="Calibri" w:hAnsi="Calibri"/>
                <w:color w:val="6B7280"/>
                <w:sz w:val="18"/>
                <w:szCs w:val="18"/>
              </w:rPr>
              <w:t xml:space="preserve">Train smart • Fuel clean • Recover hard</w:t>
            </w:r>
          </w:p>
        </w:tc>
      </w:tr>
    </w:tbl>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How We Operate — Our Method</w:t>
      </w:r>
    </w:p>
    <w:p>
      <w:pPr>
        <w:spacing w:before="0" w:after="100"/>
      </w:pPr>
      <w:r>
        <w:rPr>
          <w:rFonts w:ascii="Calibri" w:cs="Calibri" w:eastAsia="Calibri" w:hAnsi="Calibri"/>
          <w:b/>
          <w:bCs/>
          <w:color w:val="0D0D0D"/>
          <w:sz w:val="22"/>
          <w:szCs w:val="22"/>
        </w:rPr>
        <w:t xml:space="preserve">01 — Excellence Without Ego </w:t>
      </w:r>
      <w:r>
        <w:rPr>
          <w:rFonts w:ascii="Calibri" w:cs="Calibri" w:eastAsia="Calibri" w:hAnsi="Calibri"/>
          <w:color w:val="333333"/>
          <w:sz w:val="22"/>
          <w:szCs w:val="22"/>
        </w:rPr>
        <w:t xml:space="preserve">We pursue mastery in every product formulation and training protocol. High standards, zero arrogance.</w:t>
      </w:r>
    </w:p>
    <w:p>
      <w:pPr>
        <w:spacing w:before="0" w:after="100"/>
      </w:pPr>
      <w:r>
        <w:rPr>
          <w:rFonts w:ascii="Calibri" w:cs="Calibri" w:eastAsia="Calibri" w:hAnsi="Calibri"/>
          <w:b/>
          <w:bCs/>
          <w:color w:val="0D0D0D"/>
          <w:sz w:val="22"/>
          <w:szCs w:val="22"/>
        </w:rPr>
        <w:t xml:space="preserve">02 — Truth Without Compromise </w:t>
      </w:r>
      <w:r>
        <w:rPr>
          <w:rFonts w:ascii="Calibri" w:cs="Calibri" w:eastAsia="Calibri" w:hAnsi="Calibri"/>
          <w:color w:val="333333"/>
          <w:sz w:val="22"/>
          <w:szCs w:val="22"/>
        </w:rPr>
        <w:t xml:space="preserve">No shortcuts in our supplements. No excuses in our coaching. Biblical truth applied to every part of performance.</w:t>
      </w:r>
    </w:p>
    <w:p>
      <w:pPr>
        <w:spacing w:before="0" w:after="100"/>
      </w:pPr>
      <w:r>
        <w:rPr>
          <w:rFonts w:ascii="Calibri" w:cs="Calibri" w:eastAsia="Calibri" w:hAnsi="Calibri"/>
          <w:b/>
          <w:bCs/>
          <w:color w:val="0D0D0D"/>
          <w:sz w:val="22"/>
          <w:szCs w:val="22"/>
        </w:rPr>
        <w:t xml:space="preserve">03 — Love Without Softness </w:t>
      </w:r>
      <w:r>
        <w:rPr>
          <w:rFonts w:ascii="Calibri" w:cs="Calibri" w:eastAsia="Calibri" w:hAnsi="Calibri"/>
          <w:color w:val="333333"/>
          <w:sz w:val="22"/>
          <w:szCs w:val="22"/>
        </w:rPr>
        <w:t xml:space="preserve">We care deeply, challenge hard, and never water down what is right — in ingredients or in life.</w:t>
      </w:r>
    </w:p>
    <w:p>
      <w:pPr>
        <w:spacing w:before="0" w:after="100"/>
      </w:pPr>
      <w:r>
        <w:rPr>
          <w:rFonts w:ascii="Calibri" w:cs="Calibri" w:eastAsia="Calibri" w:hAnsi="Calibri"/>
          <w:b/>
          <w:bCs/>
          <w:color w:val="0D0D0D"/>
          <w:sz w:val="22"/>
          <w:szCs w:val="22"/>
        </w:rPr>
        <w:t xml:space="preserve">04 — Consistency Over Hype </w:t>
      </w:r>
      <w:r>
        <w:rPr>
          <w:rFonts w:ascii="Calibri" w:cs="Calibri" w:eastAsia="Calibri" w:hAnsi="Calibri"/>
          <w:color w:val="333333"/>
          <w:sz w:val="22"/>
          <w:szCs w:val="22"/>
        </w:rPr>
        <w:t xml:space="preserve">Simple supplement stacks that work. Simple protocols that deliver. No gimmicks. Just results.</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What This Looks Like Day-to-Day</w:t>
      </w:r>
    </w:p>
    <w:p>
      <w:pPr>
        <w:spacing w:before="0" w:after="100"/>
      </w:pPr>
      <w:r>
        <w:rPr>
          <w:rFonts w:ascii="Calibri" w:cs="Calibri" w:eastAsia="Calibri" w:hAnsi="Calibri"/>
          <w:b/>
          <w:bCs/>
          <w:color w:val="0D0D0D"/>
          <w:sz w:val="22"/>
          <w:szCs w:val="22"/>
        </w:rPr>
        <w:t xml:space="preserve">Faith-First Identity — </w:t>
      </w:r>
      <w:r>
        <w:rPr>
          <w:rFonts w:ascii="Calibri" w:cs="Calibri" w:eastAsia="Calibri" w:hAnsi="Calibri"/>
          <w:color w:val="333333"/>
          <w:sz w:val="22"/>
          <w:szCs w:val="22"/>
        </w:rPr>
        <w:t xml:space="preserve">Training and supplementation are stewardship, not worship. Your body is a gift from God — fuel it with purpose, not pride.</w:t>
      </w:r>
    </w:p>
    <w:p>
      <w:pPr>
        <w:spacing w:before="0" w:after="100"/>
      </w:pPr>
      <w:r>
        <w:rPr>
          <w:rFonts w:ascii="Calibri" w:cs="Calibri" w:eastAsia="Calibri" w:hAnsi="Calibri"/>
          <w:b/>
          <w:bCs/>
          <w:color w:val="0D0D0D"/>
          <w:sz w:val="22"/>
          <w:szCs w:val="22"/>
        </w:rPr>
        <w:t xml:space="preserve">Family-First Priorities — </w:t>
      </w:r>
      <w:r>
        <w:rPr>
          <w:rFonts w:ascii="Calibri" w:cs="Calibri" w:eastAsia="Calibri" w:hAnsi="Calibri"/>
          <w:color w:val="333333"/>
          <w:sz w:val="22"/>
          <w:szCs w:val="22"/>
        </w:rPr>
        <w:t xml:space="preserve">Performance should not cost your household. Your family comes before your PRs. Always.</w:t>
      </w:r>
    </w:p>
    <w:p>
      <w:pPr>
        <w:spacing w:before="0" w:after="100"/>
      </w:pPr>
      <w:r>
        <w:rPr>
          <w:rFonts w:ascii="Calibri" w:cs="Calibri" w:eastAsia="Calibri" w:hAnsi="Calibri"/>
          <w:b/>
          <w:bCs/>
          <w:color w:val="0D0D0D"/>
          <w:sz w:val="22"/>
          <w:szCs w:val="22"/>
        </w:rPr>
        <w:t xml:space="preserve">Service Mindset — </w:t>
      </w:r>
      <w:r>
        <w:rPr>
          <w:rFonts w:ascii="Calibri" w:cs="Calibri" w:eastAsia="Calibri" w:hAnsi="Calibri"/>
          <w:color w:val="333333"/>
          <w:sz w:val="22"/>
          <w:szCs w:val="22"/>
        </w:rPr>
        <w:t xml:space="preserve">Strong people serve — on teams, in communities, in churches. Your strength is for others, not just yourself.</w:t>
      </w:r>
    </w:p>
    <w:p>
      <w:pPr>
        <w:spacing w:before="0" w:after="100"/>
      </w:pPr>
      <w:r>
        <w:rPr>
          <w:rFonts w:ascii="Calibri" w:cs="Calibri" w:eastAsia="Calibri" w:hAnsi="Calibri"/>
          <w:b/>
          <w:bCs/>
          <w:color w:val="0D0D0D"/>
          <w:sz w:val="22"/>
          <w:szCs w:val="22"/>
        </w:rPr>
        <w:t xml:space="preserve">Biblical Foundation — </w:t>
      </w:r>
      <w:r>
        <w:rPr>
          <w:rFonts w:ascii="Calibri" w:cs="Calibri" w:eastAsia="Calibri" w:hAnsi="Calibri"/>
          <w:color w:val="333333"/>
          <w:sz w:val="22"/>
          <w:szCs w:val="22"/>
        </w:rPr>
        <w:t xml:space="preserve">No unbiblical nonsense. No manifesting. No self-glory. Everything — from product formulation to coaching — submits to Christ.</w:t>
      </w:r>
    </w:p>
    <w:p>
      <w:pPr>
        <w:spacing w:before="80" w:after="0"/>
      </w:pPr>
      <w:r>
        <w:t xml:space="preserve"/>
      </w:r>
    </w:p>
    <w:p>
      <w:pPr>
        <w:pStyle w:val="Heading2"/>
        <w:spacing w:before="280" w:after="80"/>
      </w:pPr>
      <w:r>
        <w:rPr>
          <w:rFonts w:ascii="Georgia" w:cs="Georgia" w:eastAsia="Georgia" w:hAnsi="Georgia"/>
          <w:b/>
          <w:bCs/>
          <w:color w:val="0D0D0D"/>
          <w:sz w:val="32"/>
          <w:szCs w:val="32"/>
        </w:rPr>
        <w:t xml:space="preserve">The APN Ecosystem</w:t>
      </w:r>
    </w:p>
    <w:p>
      <w:pPr>
        <w:spacing w:before="0" w:after="120"/>
      </w:pPr>
      <w:r>
        <w:rPr>
          <w:rFonts w:ascii="Calibri" w:cs="Calibri" w:eastAsia="Calibri" w:hAnsi="Calibri"/>
          <w:color w:val="333333"/>
          <w:sz w:val="22"/>
          <w:szCs w:val="22"/>
        </w:rPr>
        <w:t xml:space="preserve">APN is a Faith + Performance Ecosystem — not a supplement store. Four integrated pillars work together to strengthen people in faith, performance, and purpose:</w:t>
      </w:r>
    </w:p>
    <w:p>
      <w:pPr>
        <w:pStyle w:val="ListParagraph"/>
        <w:numPr>
          <w:ilvl w:val="0"/>
          <w:numId w:val="2"/>
        </w:numPr>
        <w:spacing w:before="0" w:after="80"/>
      </w:pPr>
      <w:r>
        <w:rPr>
          <w:rFonts w:ascii="Calibri" w:cs="Calibri" w:eastAsia="Calibri" w:hAnsi="Calibri"/>
          <w:color w:val="333333"/>
          <w:sz w:val="22"/>
          <w:szCs w:val="22"/>
        </w:rPr>
        <w:t xml:space="preserve">Supplements — Clean, biblically-stewarded formulas that actually work. Every product is free from junk, grounded in science, and built for athletes who take their body seriously.</w:t>
      </w:r>
    </w:p>
    <w:p>
      <w:pPr>
        <w:pStyle w:val="ListParagraph"/>
        <w:numPr>
          <w:ilvl w:val="0"/>
          <w:numId w:val="2"/>
        </w:numPr>
        <w:spacing w:before="0" w:after="80"/>
      </w:pPr>
      <w:r>
        <w:rPr>
          <w:rFonts w:ascii="Calibri" w:cs="Calibri" w:eastAsia="Calibri" w:hAnsi="Calibri"/>
          <w:color w:val="333333"/>
          <w:sz w:val="22"/>
          <w:szCs w:val="22"/>
        </w:rPr>
        <w:t xml:space="preserve">The Ascend Framework — APN's coaching system. Personalized athletic performance programs designed by Jesse, Director of Athletic Performance. Custom protocols starting at $400/month.</w:t>
      </w:r>
    </w:p>
    <w:p>
      <w:pPr>
        <w:pStyle w:val="ListParagraph"/>
        <w:numPr>
          <w:ilvl w:val="0"/>
          <w:numId w:val="2"/>
        </w:numPr>
        <w:spacing w:before="0" w:after="80"/>
      </w:pPr>
      <w:r>
        <w:rPr>
          <w:rFonts w:ascii="Calibri" w:cs="Calibri" w:eastAsia="Calibri" w:hAnsi="Calibri"/>
          <w:color w:val="333333"/>
          <w:sz w:val="22"/>
          <w:szCs w:val="22"/>
        </w:rPr>
        <w:t xml:space="preserve">Ascend Performance App — The hub for coaching, training programs, educational content, and performance tracking. Built for athletes who want direction, not just products.</w:t>
      </w:r>
    </w:p>
    <w:p>
      <w:pPr>
        <w:pStyle w:val="ListParagraph"/>
        <w:numPr>
          <w:ilvl w:val="0"/>
          <w:numId w:val="2"/>
        </w:numPr>
        <w:spacing w:before="0" w:after="80"/>
      </w:pPr>
      <w:r>
        <w:rPr>
          <w:rFonts w:ascii="Calibri" w:cs="Calibri" w:eastAsia="Calibri" w:hAnsi="Calibri"/>
          <w:color w:val="333333"/>
          <w:sz w:val="22"/>
          <w:szCs w:val="22"/>
        </w:rPr>
        <w:t xml:space="preserve">Educational Content — The Locker Room newsletter, performance guides, email coaching sequences, blog, and macro calculators. Information that makes athletes better with or without buying anything.</w:t>
      </w:r>
    </w:p>
    <w:p>
      <w:pPr>
        <w:spacing w:before="80" w:after="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6A5C5" w:val="clear"/>
            <w:tcMar>
              <w:top w:type="dxa" w:w="160"/>
              <w:left w:type="dxa" w:w="160"/>
              <w:bottom w:type="dxa" w:w="160"/>
              <w:right w:type="dxa" w:w="160"/>
            </w:tcMar>
            <w:vAlign w:val="center"/>
          </w:tcPr>
          <w:p>
            <w:pPr>
              <w:jc w:val="center"/>
            </w:pPr>
            <w:r>
              <w:rPr>
                <w:rFonts w:ascii="Georgia" w:cs="Georgia" w:eastAsia="Georgia" w:hAnsi="Georgia"/>
                <w:b/>
                <w:bCs/>
                <w:color w:val="FFFFFF"/>
                <w:sz w:val="52"/>
                <w:szCs w:val="52"/>
              </w:rPr>
              <w:t xml:space="preserve">02</w:t>
            </w:r>
          </w:p>
        </w:tc>
        <w:tc>
          <w:tcPr>
            <w:tcW w:type="dxa" w:w="9280"/>
            <w:tcBorders>
              <w:top w:val="none" w:color="FFFFFF" w:sz="0"/>
              <w:left w:val="none" w:color="FFFFFF" w:sz="0"/>
              <w:bottom w:val="none" w:color="FFFFFF" w:sz="0"/>
              <w:right w:val="none" w:color="FFFFFF" w:sz="0"/>
            </w:tcBorders>
            <w:shd w:fill="0D0D0D" w:val="clear"/>
            <w:tcMar>
              <w:top w:type="dxa" w:w="160"/>
              <w:left w:type="dxa" w:w="240"/>
              <w:bottom w:type="dxa" w:w="160"/>
              <w:right w:type="dxa" w:w="160"/>
            </w:tcMar>
            <w:vAlign w:val="center"/>
          </w:tcPr>
          <w:p>
            <w:r>
              <w:rPr>
                <w:rFonts w:ascii="Georgia" w:cs="Georgia" w:eastAsia="Georgia" w:hAnsi="Georgia"/>
                <w:b/>
                <w:bCs/>
                <w:color w:val="FFFFFF"/>
                <w:spacing w:val="60"/>
                <w:sz w:val="36"/>
                <w:szCs w:val="36"/>
              </w:rPr>
              <w:t xml:space="preserve">TARGET DEMOGRAPHICS</w:t>
            </w:r>
          </w:p>
        </w:tc>
      </w:tr>
    </w:tbl>
    <w:p>
      <w:pPr>
        <w:spacing w:before="240" w:after="0"/>
      </w:pPr>
      <w:r>
        <w:t xml:space="preserve"/>
      </w:r>
    </w:p>
    <w:p>
      <w:pPr>
        <w:pStyle w:val="Heading1"/>
        <w:pBdr>
          <w:bottom w:val="single" w:color="06A5C5" w:sz="8" w:space="4"/>
        </w:pBdr>
        <w:spacing w:before="360" w:after="120"/>
      </w:pPr>
      <w:r>
        <w:rPr>
          <w:rFonts w:ascii="Georgia" w:cs="Georgia" w:eastAsia="Georgia" w:hAnsi="Georgia"/>
          <w:b/>
          <w:bCs/>
          <w:color w:val="0D0D0D"/>
          <w:sz w:val="44"/>
          <w:szCs w:val="44"/>
        </w:rPr>
        <w:t xml:space="preserve">Who We Serve</w:t>
      </w:r>
    </w:p>
    <w:p>
      <w:pPr>
        <w:spacing w:before="0" w:after="120"/>
      </w:pPr>
      <w:r>
        <w:rPr>
          <w:rFonts w:ascii="Calibri" w:cs="Calibri" w:eastAsia="Calibri" w:hAnsi="Calibri"/>
          <w:color w:val="333333"/>
          <w:sz w:val="22"/>
          <w:szCs w:val="22"/>
        </w:rPr>
        <w:t xml:space="preserve">Understanding who APN speaks to is the foundation of every marketing decision. The APN audience is specific. Attempting to appeal to everyone dilutes the brand and alienates the core customer.</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Primary Audience: The Performance-Driven Athlete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2E8F0" w:sz="4"/>
              <w:left w:val="single" w:color="E2E8F0" w:sz="4"/>
              <w:bottom w:val="single" w:color="E2E8F0" w:sz="4"/>
              <w:right w:val="single" w:color="E2E8F0" w:sz="4"/>
            </w:tcBorders>
            <w:shd w:fill="0D0D0D" w:val="clear"/>
            <w:tcMar>
              <w:top w:type="dxa" w:w="120"/>
              <w:left w:type="dxa" w:w="200"/>
              <w:bottom w:type="dxa" w:w="120"/>
              <w:right w:type="dxa" w:w="200"/>
            </w:tcMar>
          </w:tcPr>
          <w:p>
            <w:r>
              <w:rPr>
                <w:rFonts w:ascii="Calibri" w:cs="Calibri" w:eastAsia="Calibri" w:hAnsi="Calibri"/>
                <w:b/>
                <w:bCs/>
                <w:color w:val="06A5C5"/>
                <w:spacing w:val="40"/>
                <w:sz w:val="18"/>
                <w:szCs w:val="18"/>
              </w:rPr>
              <w:t xml:space="preserve">PROFILE</w:t>
            </w:r>
          </w:p>
        </w:tc>
        <w:tc>
          <w:tcPr>
            <w:tcW w:type="dxa" w:w="5040"/>
            <w:tcBorders>
              <w:top w:val="single" w:color="E2E8F0" w:sz="4"/>
              <w:left w:val="single" w:color="E2E8F0" w:sz="4"/>
              <w:bottom w:val="single" w:color="E2E8F0" w:sz="4"/>
              <w:right w:val="single" w:color="E2E8F0" w:sz="4"/>
            </w:tcBorders>
            <w:shd w:fill="0D0D0D" w:val="clear"/>
            <w:tcMar>
              <w:top w:type="dxa" w:w="120"/>
              <w:left w:type="dxa" w:w="200"/>
              <w:bottom w:type="dxa" w:w="120"/>
              <w:right w:type="dxa" w:w="200"/>
            </w:tcMar>
          </w:tcPr>
          <w:p>
            <w:r>
              <w:rPr>
                <w:rFonts w:ascii="Calibri" w:cs="Calibri" w:eastAsia="Calibri" w:hAnsi="Calibri"/>
                <w:b/>
                <w:bCs/>
                <w:color w:val="06A5C5"/>
                <w:spacing w:val="40"/>
                <w:sz w:val="18"/>
                <w:szCs w:val="18"/>
              </w:rPr>
              <w:t xml:space="preserve">DETAILS</w:t>
            </w:r>
          </w:p>
        </w:tc>
      </w:tr>
      <w:tr>
        <w:tc>
          <w:tcPr>
            <w:tcW w:type="dxa" w:w="5040"/>
            <w:tcBorders>
              <w:top w:val="single" w:color="E2E8F0" w:sz="4"/>
              <w:left w:val="single" w:color="E2E8F0" w:sz="4"/>
              <w:bottom w:val="single" w:color="E2E8F0" w:sz="4"/>
              <w:right w:val="single" w:color="E2E8F0" w:sz="4"/>
            </w:tcBorders>
            <w:shd w:fill="F8FAFB" w:val="clear"/>
            <w:tcMar>
              <w:top w:type="dxa" w:w="80"/>
              <w:left w:type="dxa" w:w="200"/>
              <w:bottom w:type="dxa" w:w="80"/>
              <w:right w:type="dxa" w:w="200"/>
            </w:tcMar>
          </w:tcPr>
          <w:p>
            <w:r>
              <w:rPr>
                <w:rFonts w:ascii="Calibri" w:cs="Calibri" w:eastAsia="Calibri" w:hAnsi="Calibri"/>
                <w:b/>
                <w:bCs/>
                <w:color w:val="0D0D0D"/>
                <w:sz w:val="20"/>
                <w:szCs w:val="20"/>
              </w:rPr>
              <w:t xml:space="preserve">Age Range</w:t>
            </w:r>
          </w:p>
        </w:tc>
        <w:tc>
          <w:tcPr>
            <w:tcW w:type="dxa" w:w="5040"/>
            <w:tcBorders>
              <w:top w:val="single" w:color="E2E8F0" w:sz="4"/>
              <w:left w:val="single" w:color="E2E8F0" w:sz="4"/>
              <w:bottom w:val="single" w:color="E2E8F0" w:sz="4"/>
              <w:right w:val="single" w:color="E2E8F0" w:sz="4"/>
            </w:tcBorders>
            <w:tcMar>
              <w:top w:type="dxa" w:w="80"/>
              <w:left w:type="dxa" w:w="200"/>
              <w:bottom w:type="dxa" w:w="80"/>
              <w:right w:type="dxa" w:w="200"/>
            </w:tcMar>
          </w:tcPr>
          <w:p>
            <w:r>
              <w:rPr>
                <w:rFonts w:ascii="Calibri" w:cs="Calibri" w:eastAsia="Calibri" w:hAnsi="Calibri"/>
                <w:color w:val="333333"/>
                <w:sz w:val="20"/>
                <w:szCs w:val="20"/>
              </w:rPr>
              <w:t xml:space="preserve">18 – 40 years old (peak: 22–35)</w:t>
            </w:r>
          </w:p>
        </w:tc>
      </w:tr>
      <w:tr>
        <w:tc>
          <w:tcPr>
            <w:tcW w:type="dxa" w:w="5040"/>
            <w:tcBorders>
              <w:top w:val="single" w:color="E2E8F0" w:sz="4"/>
              <w:left w:val="single" w:color="E2E8F0" w:sz="4"/>
              <w:bottom w:val="single" w:color="E2E8F0" w:sz="4"/>
              <w:right w:val="single" w:color="E2E8F0" w:sz="4"/>
            </w:tcBorders>
            <w:shd w:fill="F8FAFB" w:val="clear"/>
            <w:tcMar>
              <w:top w:type="dxa" w:w="80"/>
              <w:left w:type="dxa" w:w="200"/>
              <w:bottom w:type="dxa" w:w="80"/>
              <w:right w:type="dxa" w:w="200"/>
            </w:tcMar>
          </w:tcPr>
          <w:p>
            <w:r>
              <w:rPr>
                <w:rFonts w:ascii="Calibri" w:cs="Calibri" w:eastAsia="Calibri" w:hAnsi="Calibri"/>
                <w:b/>
                <w:bCs/>
                <w:color w:val="0D0D0D"/>
                <w:sz w:val="20"/>
                <w:szCs w:val="20"/>
              </w:rPr>
              <w:t xml:space="preserve">Gender</w:t>
            </w:r>
          </w:p>
        </w:tc>
        <w:tc>
          <w:tcPr>
            <w:tcW w:type="dxa" w:w="5040"/>
            <w:tcBorders>
              <w:top w:val="single" w:color="E2E8F0" w:sz="4"/>
              <w:left w:val="single" w:color="E2E8F0" w:sz="4"/>
              <w:bottom w:val="single" w:color="E2E8F0" w:sz="4"/>
              <w:right w:val="single" w:color="E2E8F0" w:sz="4"/>
            </w:tcBorders>
            <w:tcMar>
              <w:top w:type="dxa" w:w="80"/>
              <w:left w:type="dxa" w:w="200"/>
              <w:bottom w:type="dxa" w:w="80"/>
              <w:right w:type="dxa" w:w="200"/>
            </w:tcMar>
          </w:tcPr>
          <w:p>
            <w:r>
              <w:rPr>
                <w:rFonts w:ascii="Calibri" w:cs="Calibri" w:eastAsia="Calibri" w:hAnsi="Calibri"/>
                <w:color w:val="333333"/>
                <w:sz w:val="20"/>
                <w:szCs w:val="20"/>
              </w:rPr>
              <w:t xml:space="preserve">Male primary (60%+); female secondary and growing</w:t>
            </w:r>
          </w:p>
        </w:tc>
      </w:tr>
      <w:tr>
        <w:tc>
          <w:tcPr>
            <w:tcW w:type="dxa" w:w="5040"/>
            <w:tcBorders>
              <w:top w:val="single" w:color="E2E8F0" w:sz="4"/>
              <w:left w:val="single" w:color="E2E8F0" w:sz="4"/>
              <w:bottom w:val="single" w:color="E2E8F0" w:sz="4"/>
              <w:right w:val="single" w:color="E2E8F0" w:sz="4"/>
            </w:tcBorders>
            <w:shd w:fill="F8FAFB" w:val="clear"/>
            <w:tcMar>
              <w:top w:type="dxa" w:w="80"/>
              <w:left w:type="dxa" w:w="200"/>
              <w:bottom w:type="dxa" w:w="80"/>
              <w:right w:type="dxa" w:w="200"/>
            </w:tcMar>
          </w:tcPr>
          <w:p>
            <w:r>
              <w:rPr>
                <w:rFonts w:ascii="Calibri" w:cs="Calibri" w:eastAsia="Calibri" w:hAnsi="Calibri"/>
                <w:b/>
                <w:bCs/>
                <w:color w:val="0D0D0D"/>
                <w:sz w:val="20"/>
                <w:szCs w:val="20"/>
              </w:rPr>
              <w:t xml:space="preserve">Location</w:t>
            </w:r>
          </w:p>
        </w:tc>
        <w:tc>
          <w:tcPr>
            <w:tcW w:type="dxa" w:w="5040"/>
            <w:tcBorders>
              <w:top w:val="single" w:color="E2E8F0" w:sz="4"/>
              <w:left w:val="single" w:color="E2E8F0" w:sz="4"/>
              <w:bottom w:val="single" w:color="E2E8F0" w:sz="4"/>
              <w:right w:val="single" w:color="E2E8F0" w:sz="4"/>
            </w:tcBorders>
            <w:tcMar>
              <w:top w:type="dxa" w:w="80"/>
              <w:left w:type="dxa" w:w="200"/>
              <w:bottom w:type="dxa" w:w="80"/>
              <w:right w:type="dxa" w:w="200"/>
            </w:tcMar>
          </w:tcPr>
          <w:p>
            <w:r>
              <w:rPr>
                <w:rFonts w:ascii="Calibri" w:cs="Calibri" w:eastAsia="Calibri" w:hAnsi="Calibri"/>
                <w:color w:val="333333"/>
                <w:sz w:val="20"/>
                <w:szCs w:val="20"/>
              </w:rPr>
              <w:t xml:space="preserve">United States (primary); English-speaking markets (secondary)</w:t>
            </w:r>
          </w:p>
        </w:tc>
      </w:tr>
      <w:tr>
        <w:tc>
          <w:tcPr>
            <w:tcW w:type="dxa" w:w="5040"/>
            <w:tcBorders>
              <w:top w:val="single" w:color="E2E8F0" w:sz="4"/>
              <w:left w:val="single" w:color="E2E8F0" w:sz="4"/>
              <w:bottom w:val="single" w:color="E2E8F0" w:sz="4"/>
              <w:right w:val="single" w:color="E2E8F0" w:sz="4"/>
            </w:tcBorders>
            <w:shd w:fill="F8FAFB" w:val="clear"/>
            <w:tcMar>
              <w:top w:type="dxa" w:w="80"/>
              <w:left w:type="dxa" w:w="200"/>
              <w:bottom w:type="dxa" w:w="80"/>
              <w:right w:type="dxa" w:w="200"/>
            </w:tcMar>
          </w:tcPr>
          <w:p>
            <w:r>
              <w:rPr>
                <w:rFonts w:ascii="Calibri" w:cs="Calibri" w:eastAsia="Calibri" w:hAnsi="Calibri"/>
                <w:b/>
                <w:bCs/>
                <w:color w:val="0D0D0D"/>
                <w:sz w:val="20"/>
                <w:szCs w:val="20"/>
              </w:rPr>
              <w:t xml:space="preserve">Income</w:t>
            </w:r>
          </w:p>
        </w:tc>
        <w:tc>
          <w:tcPr>
            <w:tcW w:type="dxa" w:w="5040"/>
            <w:tcBorders>
              <w:top w:val="single" w:color="E2E8F0" w:sz="4"/>
              <w:left w:val="single" w:color="E2E8F0" w:sz="4"/>
              <w:bottom w:val="single" w:color="E2E8F0" w:sz="4"/>
              <w:right w:val="single" w:color="E2E8F0" w:sz="4"/>
            </w:tcBorders>
            <w:tcMar>
              <w:top w:type="dxa" w:w="80"/>
              <w:left w:type="dxa" w:w="200"/>
              <w:bottom w:type="dxa" w:w="80"/>
              <w:right w:type="dxa" w:w="200"/>
            </w:tcMar>
          </w:tcPr>
          <w:p>
            <w:r>
              <w:rPr>
                <w:rFonts w:ascii="Calibri" w:cs="Calibri" w:eastAsia="Calibri" w:hAnsi="Calibri"/>
                <w:color w:val="333333"/>
                <w:sz w:val="20"/>
                <w:szCs w:val="20"/>
              </w:rPr>
              <w:t xml:space="preserve">$45,000 – $120,000 annual household income</w:t>
            </w:r>
          </w:p>
        </w:tc>
      </w:tr>
      <w:tr>
        <w:tc>
          <w:tcPr>
            <w:tcW w:type="dxa" w:w="5040"/>
            <w:tcBorders>
              <w:top w:val="single" w:color="E2E8F0" w:sz="4"/>
              <w:left w:val="single" w:color="E2E8F0" w:sz="4"/>
              <w:bottom w:val="single" w:color="E2E8F0" w:sz="4"/>
              <w:right w:val="single" w:color="E2E8F0" w:sz="4"/>
            </w:tcBorders>
            <w:shd w:fill="F8FAFB" w:val="clear"/>
            <w:tcMar>
              <w:top w:type="dxa" w:w="80"/>
              <w:left w:type="dxa" w:w="200"/>
              <w:bottom w:type="dxa" w:w="80"/>
              <w:right w:type="dxa" w:w="200"/>
            </w:tcMar>
          </w:tcPr>
          <w:p>
            <w:r>
              <w:rPr>
                <w:rFonts w:ascii="Calibri" w:cs="Calibri" w:eastAsia="Calibri" w:hAnsi="Calibri"/>
                <w:b/>
                <w:bCs/>
                <w:color w:val="0D0D0D"/>
                <w:sz w:val="20"/>
                <w:szCs w:val="20"/>
              </w:rPr>
              <w:t xml:space="preserve">Education</w:t>
            </w:r>
          </w:p>
        </w:tc>
        <w:tc>
          <w:tcPr>
            <w:tcW w:type="dxa" w:w="5040"/>
            <w:tcBorders>
              <w:top w:val="single" w:color="E2E8F0" w:sz="4"/>
              <w:left w:val="single" w:color="E2E8F0" w:sz="4"/>
              <w:bottom w:val="single" w:color="E2E8F0" w:sz="4"/>
              <w:right w:val="single" w:color="E2E8F0" w:sz="4"/>
            </w:tcBorders>
            <w:tcMar>
              <w:top w:type="dxa" w:w="80"/>
              <w:left w:type="dxa" w:w="200"/>
              <w:bottom w:type="dxa" w:w="80"/>
              <w:right w:type="dxa" w:w="200"/>
            </w:tcMar>
          </w:tcPr>
          <w:p>
            <w:r>
              <w:rPr>
                <w:rFonts w:ascii="Calibri" w:cs="Calibri" w:eastAsia="Calibri" w:hAnsi="Calibri"/>
                <w:color w:val="333333"/>
                <w:sz w:val="20"/>
                <w:szCs w:val="20"/>
              </w:rPr>
              <w:t xml:space="preserve">Some college to college-educated</w:t>
            </w:r>
          </w:p>
        </w:tc>
      </w:tr>
      <w:tr>
        <w:tc>
          <w:tcPr>
            <w:tcW w:type="dxa" w:w="5040"/>
            <w:tcBorders>
              <w:top w:val="single" w:color="E2E8F0" w:sz="4"/>
              <w:left w:val="single" w:color="E2E8F0" w:sz="4"/>
              <w:bottom w:val="single" w:color="E2E8F0" w:sz="4"/>
              <w:right w:val="single" w:color="E2E8F0" w:sz="4"/>
            </w:tcBorders>
            <w:shd w:fill="F8FAFB" w:val="clear"/>
            <w:tcMar>
              <w:top w:type="dxa" w:w="80"/>
              <w:left w:type="dxa" w:w="200"/>
              <w:bottom w:type="dxa" w:w="80"/>
              <w:right w:type="dxa" w:w="200"/>
            </w:tcMar>
          </w:tcPr>
          <w:p>
            <w:r>
              <w:rPr>
                <w:rFonts w:ascii="Calibri" w:cs="Calibri" w:eastAsia="Calibri" w:hAnsi="Calibri"/>
                <w:b/>
                <w:bCs/>
                <w:color w:val="0D0D0D"/>
                <w:sz w:val="20"/>
                <w:szCs w:val="20"/>
              </w:rPr>
              <w:t xml:space="preserve">Faith Affiliation</w:t>
            </w:r>
          </w:p>
        </w:tc>
        <w:tc>
          <w:tcPr>
            <w:tcW w:type="dxa" w:w="5040"/>
            <w:tcBorders>
              <w:top w:val="single" w:color="E2E8F0" w:sz="4"/>
              <w:left w:val="single" w:color="E2E8F0" w:sz="4"/>
              <w:bottom w:val="single" w:color="E2E8F0" w:sz="4"/>
              <w:right w:val="single" w:color="E2E8F0" w:sz="4"/>
            </w:tcBorders>
            <w:tcMar>
              <w:top w:type="dxa" w:w="80"/>
              <w:left w:type="dxa" w:w="200"/>
              <w:bottom w:type="dxa" w:w="80"/>
              <w:right w:type="dxa" w:w="200"/>
            </w:tcMar>
          </w:tcPr>
          <w:p>
            <w:r>
              <w:rPr>
                <w:rFonts w:ascii="Calibri" w:cs="Calibri" w:eastAsia="Calibri" w:hAnsi="Calibri"/>
                <w:color w:val="333333"/>
                <w:sz w:val="20"/>
                <w:szCs w:val="20"/>
              </w:rPr>
              <w:t xml:space="preserve">Christian / faith-identifying (primary niche differentiator)</w:t>
            </w:r>
          </w:p>
        </w:tc>
      </w:tr>
      <w:tr>
        <w:tc>
          <w:tcPr>
            <w:tcW w:type="dxa" w:w="5040"/>
            <w:tcBorders>
              <w:top w:val="single" w:color="E2E8F0" w:sz="4"/>
              <w:left w:val="single" w:color="E2E8F0" w:sz="4"/>
              <w:bottom w:val="single" w:color="E2E8F0" w:sz="4"/>
              <w:right w:val="single" w:color="E2E8F0" w:sz="4"/>
            </w:tcBorders>
            <w:shd w:fill="F8FAFB" w:val="clear"/>
            <w:tcMar>
              <w:top w:type="dxa" w:w="80"/>
              <w:left w:type="dxa" w:w="200"/>
              <w:bottom w:type="dxa" w:w="80"/>
              <w:right w:type="dxa" w:w="200"/>
            </w:tcMar>
          </w:tcPr>
          <w:p>
            <w:r>
              <w:rPr>
                <w:rFonts w:ascii="Calibri" w:cs="Calibri" w:eastAsia="Calibri" w:hAnsi="Calibri"/>
                <w:b/>
                <w:bCs/>
                <w:color w:val="0D0D0D"/>
                <w:sz w:val="20"/>
                <w:szCs w:val="20"/>
              </w:rPr>
              <w:t xml:space="preserve">Activity Level</w:t>
            </w:r>
          </w:p>
        </w:tc>
        <w:tc>
          <w:tcPr>
            <w:tcW w:type="dxa" w:w="5040"/>
            <w:tcBorders>
              <w:top w:val="single" w:color="E2E8F0" w:sz="4"/>
              <w:left w:val="single" w:color="E2E8F0" w:sz="4"/>
              <w:bottom w:val="single" w:color="E2E8F0" w:sz="4"/>
              <w:right w:val="single" w:color="E2E8F0" w:sz="4"/>
            </w:tcBorders>
            <w:tcMar>
              <w:top w:type="dxa" w:w="80"/>
              <w:left w:type="dxa" w:w="200"/>
              <w:bottom w:type="dxa" w:w="80"/>
              <w:right w:type="dxa" w:w="200"/>
            </w:tcMar>
          </w:tcPr>
          <w:p>
            <w:r>
              <w:rPr>
                <w:rFonts w:ascii="Calibri" w:cs="Calibri" w:eastAsia="Calibri" w:hAnsi="Calibri"/>
                <w:color w:val="333333"/>
                <w:sz w:val="20"/>
                <w:szCs w:val="20"/>
              </w:rPr>
              <w:t xml:space="preserve">Trains 3–6x per week; competitive or serious recreational athlete</w:t>
            </w:r>
          </w:p>
        </w:tc>
      </w:tr>
      <w:tr>
        <w:tc>
          <w:tcPr>
            <w:tcW w:type="dxa" w:w="5040"/>
            <w:tcBorders>
              <w:top w:val="single" w:color="E2E8F0" w:sz="4"/>
              <w:left w:val="single" w:color="E2E8F0" w:sz="4"/>
              <w:bottom w:val="single" w:color="E2E8F0" w:sz="4"/>
              <w:right w:val="single" w:color="E2E8F0" w:sz="4"/>
            </w:tcBorders>
            <w:shd w:fill="F8FAFB" w:val="clear"/>
            <w:tcMar>
              <w:top w:type="dxa" w:w="80"/>
              <w:left w:type="dxa" w:w="200"/>
              <w:bottom w:type="dxa" w:w="80"/>
              <w:right w:type="dxa" w:w="200"/>
            </w:tcMar>
          </w:tcPr>
          <w:p>
            <w:r>
              <w:rPr>
                <w:rFonts w:ascii="Calibri" w:cs="Calibri" w:eastAsia="Calibri" w:hAnsi="Calibri"/>
                <w:b/>
                <w:bCs/>
                <w:color w:val="0D0D0D"/>
                <w:sz w:val="20"/>
                <w:szCs w:val="20"/>
              </w:rPr>
              <w:t xml:space="preserve">Sport Categories</w:t>
            </w:r>
          </w:p>
        </w:tc>
        <w:tc>
          <w:tcPr>
            <w:tcW w:type="dxa" w:w="5040"/>
            <w:tcBorders>
              <w:top w:val="single" w:color="E2E8F0" w:sz="4"/>
              <w:left w:val="single" w:color="E2E8F0" w:sz="4"/>
              <w:bottom w:val="single" w:color="E2E8F0" w:sz="4"/>
              <w:right w:val="single" w:color="E2E8F0" w:sz="4"/>
            </w:tcBorders>
            <w:tcMar>
              <w:top w:type="dxa" w:w="80"/>
              <w:left w:type="dxa" w:w="200"/>
              <w:bottom w:type="dxa" w:w="80"/>
              <w:right w:type="dxa" w:w="200"/>
            </w:tcMar>
          </w:tcPr>
          <w:p>
            <w:r>
              <w:rPr>
                <w:rFonts w:ascii="Calibri" w:cs="Calibri" w:eastAsia="Calibri" w:hAnsi="Calibri"/>
                <w:color w:val="333333"/>
                <w:sz w:val="20"/>
                <w:szCs w:val="20"/>
              </w:rPr>
              <w:t xml:space="preserve">Weightlifting, CrossFit, football, basketball, running, combat sports, multi-sport</w:t>
            </w:r>
          </w:p>
        </w:tc>
      </w:tr>
      <w:tr>
        <w:tc>
          <w:tcPr>
            <w:tcW w:type="dxa" w:w="5040"/>
            <w:tcBorders>
              <w:top w:val="single" w:color="E2E8F0" w:sz="4"/>
              <w:left w:val="single" w:color="E2E8F0" w:sz="4"/>
              <w:bottom w:val="single" w:color="E2E8F0" w:sz="4"/>
              <w:right w:val="single" w:color="E2E8F0" w:sz="4"/>
            </w:tcBorders>
            <w:shd w:fill="F8FAFB" w:val="clear"/>
            <w:tcMar>
              <w:top w:type="dxa" w:w="80"/>
              <w:left w:type="dxa" w:w="200"/>
              <w:bottom w:type="dxa" w:w="80"/>
              <w:right w:type="dxa" w:w="200"/>
            </w:tcMar>
          </w:tcPr>
          <w:p>
            <w:r>
              <w:rPr>
                <w:rFonts w:ascii="Calibri" w:cs="Calibri" w:eastAsia="Calibri" w:hAnsi="Calibri"/>
                <w:b/>
                <w:bCs/>
                <w:color w:val="0D0D0D"/>
                <w:sz w:val="20"/>
                <w:szCs w:val="20"/>
              </w:rPr>
              <w:t xml:space="preserve">Supplement Experience</w:t>
            </w:r>
          </w:p>
        </w:tc>
        <w:tc>
          <w:tcPr>
            <w:tcW w:type="dxa" w:w="5040"/>
            <w:tcBorders>
              <w:top w:val="single" w:color="E2E8F0" w:sz="4"/>
              <w:left w:val="single" w:color="E2E8F0" w:sz="4"/>
              <w:bottom w:val="single" w:color="E2E8F0" w:sz="4"/>
              <w:right w:val="single" w:color="E2E8F0" w:sz="4"/>
            </w:tcBorders>
            <w:tcMar>
              <w:top w:type="dxa" w:w="80"/>
              <w:left w:type="dxa" w:w="200"/>
              <w:bottom w:type="dxa" w:w="80"/>
              <w:right w:type="dxa" w:w="200"/>
            </w:tcMar>
          </w:tcPr>
          <w:p>
            <w:r>
              <w:rPr>
                <w:rFonts w:ascii="Calibri" w:cs="Calibri" w:eastAsia="Calibri" w:hAnsi="Calibri"/>
                <w:color w:val="333333"/>
                <w:sz w:val="20"/>
                <w:szCs w:val="20"/>
              </w:rPr>
              <w:t xml:space="preserve">Intermediate to advanced — has used supplements before; not first-time buyers</w:t>
            </w:r>
          </w:p>
        </w:tc>
      </w:tr>
    </w:tbl>
    <w:p>
      <w:pPr>
        <w:spacing w:before="240" w:after="0"/>
      </w:pPr>
      <w:r>
        <w:t xml:space="preserve"/>
      </w:r>
    </w:p>
    <w:p>
      <w:pPr>
        <w:pStyle w:val="Heading2"/>
        <w:spacing w:before="280" w:after="80"/>
      </w:pPr>
      <w:r>
        <w:rPr>
          <w:rFonts w:ascii="Georgia" w:cs="Georgia" w:eastAsia="Georgia" w:hAnsi="Georgia"/>
          <w:b/>
          <w:bCs/>
          <w:color w:val="0D0D0D"/>
          <w:sz w:val="32"/>
          <w:szCs w:val="32"/>
        </w:rPr>
        <w:t xml:space="preserve">Secondary Audience: The Aspiring Performer</w:t>
      </w:r>
    </w:p>
    <w:p>
      <w:pPr>
        <w:spacing w:before="0" w:after="120"/>
      </w:pPr>
      <w:r>
        <w:rPr>
          <w:rFonts w:ascii="Calibri" w:cs="Calibri" w:eastAsia="Calibri" w:hAnsi="Calibri"/>
          <w:color w:val="333333"/>
          <w:sz w:val="22"/>
          <w:szCs w:val="22"/>
        </w:rPr>
        <w:t xml:space="preserve">Athletes earlier in their performance journey — Rookies and Competitors in the APN tier system — who are building foundational habits and looking for a brand that will grow with them. They may not yet be buying full stacks but are highly receptive to educational content and community. Long-term, they represent the highest lifetime value customer.</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Audience We Do NOT Target</w:t>
      </w:r>
    </w:p>
    <w:p>
      <w:pPr>
        <w:pStyle w:val="ListParagraph"/>
        <w:numPr>
          <w:ilvl w:val="0"/>
          <w:numId w:val="2"/>
        </w:numPr>
        <w:spacing w:before="0" w:after="80"/>
      </w:pPr>
      <w:r>
        <w:rPr>
          <w:rFonts w:ascii="Calibri" w:cs="Calibri" w:eastAsia="Calibri" w:hAnsi="Calibri"/>
          <w:color w:val="333333"/>
          <w:sz w:val="22"/>
          <w:szCs w:val="22"/>
        </w:rPr>
        <w:t xml:space="preserve">Casual gym-goers seeking weight loss products — we are a performance brand, not a diet brand</w:t>
      </w:r>
    </w:p>
    <w:p>
      <w:pPr>
        <w:pStyle w:val="ListParagraph"/>
        <w:numPr>
          <w:ilvl w:val="0"/>
          <w:numId w:val="2"/>
        </w:numPr>
        <w:spacing w:before="0" w:after="80"/>
      </w:pPr>
      <w:r>
        <w:rPr>
          <w:rFonts w:ascii="Calibri" w:cs="Calibri" w:eastAsia="Calibri" w:hAnsi="Calibri"/>
          <w:color w:val="333333"/>
          <w:sz w:val="22"/>
          <w:szCs w:val="22"/>
        </w:rPr>
        <w:t xml:space="preserve">Sedentary individuals — the language of effort, training, and competition must resonate with the audience</w:t>
      </w:r>
    </w:p>
    <w:p>
      <w:pPr>
        <w:pStyle w:val="ListParagraph"/>
        <w:numPr>
          <w:ilvl w:val="0"/>
          <w:numId w:val="2"/>
        </w:numPr>
        <w:spacing w:before="0" w:after="80"/>
      </w:pPr>
      <w:r>
        <w:rPr>
          <w:rFonts w:ascii="Calibri" w:cs="Calibri" w:eastAsia="Calibri" w:hAnsi="Calibri"/>
          <w:color w:val="333333"/>
          <w:sz w:val="22"/>
          <w:szCs w:val="22"/>
        </w:rPr>
        <w:t xml:space="preserve">Broad 'health and wellness' consumers — our messaging is specific to athletic performance</w:t>
      </w:r>
    </w:p>
    <w:p>
      <w:pPr>
        <w:pStyle w:val="ListParagraph"/>
        <w:numPr>
          <w:ilvl w:val="0"/>
          <w:numId w:val="2"/>
        </w:numPr>
        <w:spacing w:before="0" w:after="80"/>
      </w:pPr>
      <w:r>
        <w:rPr>
          <w:rFonts w:ascii="Calibri" w:cs="Calibri" w:eastAsia="Calibri" w:hAnsi="Calibri"/>
          <w:color w:val="333333"/>
          <w:sz w:val="22"/>
          <w:szCs w:val="22"/>
        </w:rPr>
        <w:t xml:space="preserve">Athletes hostile to faith-based values — we do not hide or apologize for the community's foundation</w:t>
      </w:r>
    </w:p>
    <w:p>
      <w:pPr>
        <w:spacing w:before="80" w:after="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6A5C5" w:val="clear"/>
            <w:tcMar>
              <w:top w:type="dxa" w:w="160"/>
              <w:left w:type="dxa" w:w="160"/>
              <w:bottom w:type="dxa" w:w="160"/>
              <w:right w:type="dxa" w:w="160"/>
            </w:tcMar>
            <w:vAlign w:val="center"/>
          </w:tcPr>
          <w:p>
            <w:pPr>
              <w:jc w:val="center"/>
            </w:pPr>
            <w:r>
              <w:rPr>
                <w:rFonts w:ascii="Georgia" w:cs="Georgia" w:eastAsia="Georgia" w:hAnsi="Georgia"/>
                <w:b/>
                <w:bCs/>
                <w:color w:val="FFFFFF"/>
                <w:sz w:val="52"/>
                <w:szCs w:val="52"/>
              </w:rPr>
              <w:t xml:space="preserve">03</w:t>
            </w:r>
          </w:p>
        </w:tc>
        <w:tc>
          <w:tcPr>
            <w:tcW w:type="dxa" w:w="9280"/>
            <w:tcBorders>
              <w:top w:val="none" w:color="FFFFFF" w:sz="0"/>
              <w:left w:val="none" w:color="FFFFFF" w:sz="0"/>
              <w:bottom w:val="none" w:color="FFFFFF" w:sz="0"/>
              <w:right w:val="none" w:color="FFFFFF" w:sz="0"/>
            </w:tcBorders>
            <w:shd w:fill="0D0D0D" w:val="clear"/>
            <w:tcMar>
              <w:top w:type="dxa" w:w="160"/>
              <w:left w:type="dxa" w:w="240"/>
              <w:bottom w:type="dxa" w:w="160"/>
              <w:right w:type="dxa" w:w="160"/>
            </w:tcMar>
            <w:vAlign w:val="center"/>
          </w:tcPr>
          <w:p>
            <w:r>
              <w:rPr>
                <w:rFonts w:ascii="Georgia" w:cs="Georgia" w:eastAsia="Georgia" w:hAnsi="Georgia"/>
                <w:b/>
                <w:bCs/>
                <w:color w:val="FFFFFF"/>
                <w:spacing w:val="60"/>
                <w:sz w:val="36"/>
                <w:szCs w:val="36"/>
              </w:rPr>
              <w:t xml:space="preserve">PSYCHOGRAPHICS</w:t>
            </w:r>
          </w:p>
        </w:tc>
      </w:tr>
    </w:tbl>
    <w:p>
      <w:pPr>
        <w:spacing w:before="240" w:after="0"/>
      </w:pPr>
      <w:r>
        <w:t xml:space="preserve"/>
      </w:r>
    </w:p>
    <w:p>
      <w:pPr>
        <w:pStyle w:val="Heading1"/>
        <w:pBdr>
          <w:bottom w:val="single" w:color="06A5C5" w:sz="8" w:space="4"/>
        </w:pBdr>
        <w:spacing w:before="360" w:after="120"/>
      </w:pPr>
      <w:r>
        <w:rPr>
          <w:rFonts w:ascii="Georgia" w:cs="Georgia" w:eastAsia="Georgia" w:hAnsi="Georgia"/>
          <w:b/>
          <w:bCs/>
          <w:color w:val="0D0D0D"/>
          <w:sz w:val="44"/>
          <w:szCs w:val="44"/>
        </w:rPr>
        <w:t xml:space="preserve">How Our Athlete Thinks</w:t>
      </w:r>
    </w:p>
    <w:p>
      <w:pPr>
        <w:spacing w:before="0" w:after="120"/>
      </w:pPr>
      <w:r>
        <w:rPr>
          <w:rFonts w:ascii="Calibri" w:cs="Calibri" w:eastAsia="Calibri" w:hAnsi="Calibri"/>
          <w:color w:val="333333"/>
          <w:sz w:val="22"/>
          <w:szCs w:val="22"/>
        </w:rPr>
        <w:t xml:space="preserve">Demographics tell you who. Psychographics tell you why. This section defines the mindset, motivations, fears, and identity of the APN customer — the information that determines how all marketing must speak.</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Core Identity Drivers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38"/>
        <w:gridCol w:w="5002"/>
      </w:tblGrid>
      <w:tr>
        <w:tc>
          <w:tcPr>
            <w:tcW w:type="dxa" w:w="4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3"/>
              <w:spacing w:before="200" w:after="60"/>
            </w:pPr>
            <w:r>
              <w:rPr>
                <w:rFonts w:ascii="Calibri" w:cs="Calibri" w:eastAsia="Calibri" w:hAnsi="Calibri"/>
                <w:b/>
                <w:bCs/>
                <w:color w:val="06A5C5"/>
                <w:spacing w:val="40"/>
                <w:sz w:val="18"/>
                <w:szCs w:val="18"/>
              </w:rPr>
              <w:t xml:space="preserve">THEY COMPETE WITH THEMSELVES</w:t>
            </w:r>
          </w:p>
          <w:p>
            <w:pPr>
              <w:spacing w:before="0" w:after="120"/>
            </w:pPr>
            <w:r>
              <w:rPr>
                <w:rFonts w:ascii="Calibri" w:cs="Calibri" w:eastAsia="Calibri" w:hAnsi="Calibri"/>
                <w:color w:val="333333"/>
                <w:sz w:val="22"/>
                <w:szCs w:val="22"/>
              </w:rPr>
              <w:t xml:space="preserve">The APN athlete's primary competition is their own past performance. They are not motivated primarily by beating others — they are driven by the pursuit of their personal ceiling. Every APN communication should acknowledge and honor this internal competitive drive.</w:t>
            </w:r>
          </w:p>
        </w:tc>
        <w:tc>
          <w:tcPr>
            <w:tcW w:type="dxa" w:w="5002"/>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spacing w:before="200" w:after="60"/>
            </w:pPr>
            <w:r>
              <w:rPr>
                <w:rFonts w:ascii="Calibri" w:cs="Calibri" w:eastAsia="Calibri" w:hAnsi="Calibri"/>
                <w:b/>
                <w:bCs/>
                <w:color w:val="06A5C5"/>
                <w:spacing w:val="40"/>
                <w:sz w:val="18"/>
                <w:szCs w:val="18"/>
              </w:rPr>
              <w:t xml:space="preserve">FAITH IS NOT SEPARATE FROM PERFORMANCE</w:t>
            </w:r>
          </w:p>
          <w:p>
            <w:pPr>
              <w:spacing w:before="0" w:after="120"/>
            </w:pPr>
            <w:r>
              <w:rPr>
                <w:rFonts w:ascii="Calibri" w:cs="Calibri" w:eastAsia="Calibri" w:hAnsi="Calibri"/>
                <w:color w:val="333333"/>
                <w:sz w:val="22"/>
                <w:szCs w:val="22"/>
              </w:rPr>
              <w:t xml:space="preserve">For the core APN audience, faith and athletic pursuit are not compartmentalized. Discipline, perseverance, stewardship of the body — these are spiritual values that translate directly to training. APN's community is built on this foundation and the marketing must reflect it authentically.</w:t>
            </w:r>
          </w:p>
        </w:tc>
      </w:tr>
    </w:tbl>
    <w:p>
      <w:pPr>
        <w:spacing w:before="12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38"/>
        <w:gridCol w:w="5002"/>
      </w:tblGrid>
      <w:tr>
        <w:tc>
          <w:tcPr>
            <w:tcW w:type="dxa" w:w="4838"/>
            <w:tcBorders>
              <w:top w:val="none" w:color="FFFFFF" w:sz="0"/>
              <w:left w:val="none" w:color="FFFFFF" w:sz="0"/>
              <w:bottom w:val="none" w:color="FFFFFF" w:sz="0"/>
              <w:right w:val="none" w:color="FFFFFF" w:sz="0"/>
            </w:tcBorders>
            <w:tcMar>
              <w:top w:type="dxa" w:w="0"/>
              <w:left w:type="dxa" w:w="0"/>
              <w:bottom w:type="dxa" w:w="0"/>
              <w:right w:type="dxa" w:w="240"/>
            </w:tcMar>
          </w:tcPr>
          <w:p>
            <w:pPr>
              <w:pStyle w:val="Heading3"/>
              <w:spacing w:before="200" w:after="60"/>
            </w:pPr>
            <w:r>
              <w:rPr>
                <w:rFonts w:ascii="Calibri" w:cs="Calibri" w:eastAsia="Calibri" w:hAnsi="Calibri"/>
                <w:b/>
                <w:bCs/>
                <w:color w:val="06A5C5"/>
                <w:spacing w:val="40"/>
                <w:sz w:val="18"/>
                <w:szCs w:val="18"/>
              </w:rPr>
              <w:t xml:space="preserve">THEY ARE ANTI-HYPE</w:t>
            </w:r>
          </w:p>
          <w:p>
            <w:pPr>
              <w:spacing w:before="0" w:after="120"/>
            </w:pPr>
            <w:r>
              <w:rPr>
                <w:rFonts w:ascii="Calibri" w:cs="Calibri" w:eastAsia="Calibri" w:hAnsi="Calibri"/>
                <w:color w:val="333333"/>
                <w:sz w:val="22"/>
                <w:szCs w:val="22"/>
              </w:rPr>
              <w:t xml:space="preserve">The APN athlete has been burned by overblown supplement claims. They are skeptical of marketing speak, proprietary blends, and vague promises. They respond to evidence, transparency, and brands that treat them like intelligent adults.</w:t>
            </w:r>
          </w:p>
        </w:tc>
        <w:tc>
          <w:tcPr>
            <w:tcW w:type="dxa" w:w="5002"/>
            <w:tcBorders>
              <w:top w:val="none" w:color="FFFFFF" w:sz="0"/>
              <w:left w:val="none" w:color="FFFFFF" w:sz="0"/>
              <w:bottom w:val="none" w:color="FFFFFF" w:sz="0"/>
              <w:right w:val="none" w:color="FFFFFF" w:sz="0"/>
            </w:tcBorders>
            <w:tcMar>
              <w:top w:type="dxa" w:w="0"/>
              <w:left w:type="dxa" w:w="0"/>
              <w:bottom w:type="dxa" w:w="0"/>
              <w:right w:type="dxa" w:w="0"/>
            </w:tcMar>
          </w:tcPr>
          <w:p>
            <w:pPr>
              <w:pStyle w:val="Heading3"/>
              <w:spacing w:before="200" w:after="60"/>
            </w:pPr>
            <w:r>
              <w:rPr>
                <w:rFonts w:ascii="Calibri" w:cs="Calibri" w:eastAsia="Calibri" w:hAnsi="Calibri"/>
                <w:b/>
                <w:bCs/>
                <w:color w:val="06A5C5"/>
                <w:spacing w:val="40"/>
                <w:sz w:val="18"/>
                <w:szCs w:val="18"/>
              </w:rPr>
              <w:t xml:space="preserve">THEY VALUE COMMUNITY OVER CONSUMPTION</w:t>
            </w:r>
          </w:p>
          <w:p>
            <w:pPr>
              <w:spacing w:before="0" w:after="120"/>
            </w:pPr>
            <w:r>
              <w:rPr>
                <w:rFonts w:ascii="Calibri" w:cs="Calibri" w:eastAsia="Calibri" w:hAnsi="Calibri"/>
                <w:color w:val="333333"/>
                <w:sz w:val="22"/>
                <w:szCs w:val="22"/>
              </w:rPr>
              <w:t xml:space="preserve">APN's audience doesn't just want products — they want belonging. The Locker Room, the tier system, and the shared language of performance create community identity that builds loyalty far beyond a single purchase.</w:t>
            </w:r>
          </w:p>
        </w:tc>
      </w:tr>
    </w:tbl>
    <w:p>
      <w:pPr>
        <w:spacing w:before="240" w:after="0"/>
      </w:pPr>
      <w:r>
        <w:t xml:space="preserve"/>
      </w:r>
    </w:p>
    <w:p>
      <w:pPr>
        <w:pStyle w:val="Heading2"/>
        <w:spacing w:before="280" w:after="80"/>
      </w:pPr>
      <w:r>
        <w:rPr>
          <w:rFonts w:ascii="Georgia" w:cs="Georgia" w:eastAsia="Georgia" w:hAnsi="Georgia"/>
          <w:b/>
          <w:bCs/>
          <w:color w:val="0D0D0D"/>
          <w:sz w:val="32"/>
          <w:szCs w:val="32"/>
        </w:rPr>
        <w:t xml:space="preserve">Key Motivations</w:t>
      </w:r>
    </w:p>
    <w:p>
      <w:pPr>
        <w:pStyle w:val="ListParagraph"/>
        <w:numPr>
          <w:ilvl w:val="0"/>
          <w:numId w:val="2"/>
        </w:numPr>
        <w:spacing w:before="0" w:after="80"/>
      </w:pPr>
      <w:r>
        <w:rPr>
          <w:rFonts w:ascii="Calibri" w:cs="Calibri" w:eastAsia="Calibri" w:hAnsi="Calibri"/>
          <w:color w:val="333333"/>
          <w:sz w:val="22"/>
          <w:szCs w:val="22"/>
        </w:rPr>
        <w:t xml:space="preserve">Closing the gap between current and potential performance</w:t>
      </w:r>
    </w:p>
    <w:p>
      <w:pPr>
        <w:pStyle w:val="ListParagraph"/>
        <w:numPr>
          <w:ilvl w:val="0"/>
          <w:numId w:val="2"/>
        </w:numPr>
        <w:spacing w:before="0" w:after="80"/>
      </w:pPr>
      <w:r>
        <w:rPr>
          <w:rFonts w:ascii="Calibri" w:cs="Calibri" w:eastAsia="Calibri" w:hAnsi="Calibri"/>
          <w:color w:val="333333"/>
          <w:sz w:val="22"/>
          <w:szCs w:val="22"/>
        </w:rPr>
        <w:t xml:space="preserve">Knowing they are leaving nothing on the table — training, nutrition, recovery</w:t>
      </w:r>
    </w:p>
    <w:p>
      <w:pPr>
        <w:pStyle w:val="ListParagraph"/>
        <w:numPr>
          <w:ilvl w:val="0"/>
          <w:numId w:val="2"/>
        </w:numPr>
        <w:spacing w:before="0" w:after="80"/>
      </w:pPr>
      <w:r>
        <w:rPr>
          <w:rFonts w:ascii="Calibri" w:cs="Calibri" w:eastAsia="Calibri" w:hAnsi="Calibri"/>
          <w:color w:val="333333"/>
          <w:sz w:val="22"/>
          <w:szCs w:val="22"/>
        </w:rPr>
        <w:t xml:space="preserve">Being part of a community of athletes who share their standards</w:t>
      </w:r>
    </w:p>
    <w:p>
      <w:pPr>
        <w:pStyle w:val="ListParagraph"/>
        <w:numPr>
          <w:ilvl w:val="0"/>
          <w:numId w:val="2"/>
        </w:numPr>
        <w:spacing w:before="0" w:after="80"/>
      </w:pPr>
      <w:r>
        <w:rPr>
          <w:rFonts w:ascii="Calibri" w:cs="Calibri" w:eastAsia="Calibri" w:hAnsi="Calibri"/>
          <w:color w:val="333333"/>
          <w:sz w:val="22"/>
          <w:szCs w:val="22"/>
        </w:rPr>
        <w:t xml:space="preserve">Having data and evidence behind their supplement and nutrition choices</w:t>
      </w:r>
    </w:p>
    <w:p>
      <w:pPr>
        <w:pStyle w:val="ListParagraph"/>
        <w:numPr>
          <w:ilvl w:val="0"/>
          <w:numId w:val="2"/>
        </w:numPr>
        <w:spacing w:before="0" w:after="80"/>
      </w:pPr>
      <w:r>
        <w:rPr>
          <w:rFonts w:ascii="Calibri" w:cs="Calibri" w:eastAsia="Calibri" w:hAnsi="Calibri"/>
          <w:color w:val="333333"/>
          <w:sz w:val="22"/>
          <w:szCs w:val="22"/>
        </w:rPr>
        <w:t xml:space="preserve">Feeling recognized and understood as a specific type of athlete, not a generic consumer</w:t>
      </w:r>
    </w:p>
    <w:p>
      <w:pPr>
        <w:pStyle w:val="ListParagraph"/>
        <w:numPr>
          <w:ilvl w:val="0"/>
          <w:numId w:val="2"/>
        </w:numPr>
        <w:spacing w:before="0" w:after="80"/>
      </w:pPr>
      <w:r>
        <w:rPr>
          <w:rFonts w:ascii="Calibri" w:cs="Calibri" w:eastAsia="Calibri" w:hAnsi="Calibri"/>
          <w:color w:val="333333"/>
          <w:sz w:val="22"/>
          <w:szCs w:val="22"/>
        </w:rPr>
        <w:t xml:space="preserve">Improving measurably over time — progress they can document and prove</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Key Fears &amp; Pain Points</w:t>
      </w:r>
    </w:p>
    <w:p>
      <w:pPr>
        <w:pStyle w:val="ListParagraph"/>
        <w:numPr>
          <w:ilvl w:val="0"/>
          <w:numId w:val="2"/>
        </w:numPr>
        <w:spacing w:before="0" w:after="80"/>
      </w:pPr>
      <w:r>
        <w:rPr>
          <w:rFonts w:ascii="Calibri" w:cs="Calibri" w:eastAsia="Calibri" w:hAnsi="Calibri"/>
          <w:color w:val="333333"/>
          <w:sz w:val="22"/>
          <w:szCs w:val="22"/>
        </w:rPr>
        <w:t xml:space="preserve">Wasting money on supplements that don't actually work</w:t>
      </w:r>
    </w:p>
    <w:p>
      <w:pPr>
        <w:pStyle w:val="ListParagraph"/>
        <w:numPr>
          <w:ilvl w:val="0"/>
          <w:numId w:val="2"/>
        </w:numPr>
        <w:spacing w:before="0" w:after="80"/>
      </w:pPr>
      <w:r>
        <w:rPr>
          <w:rFonts w:ascii="Calibri" w:cs="Calibri" w:eastAsia="Calibri" w:hAnsi="Calibri"/>
          <w:color w:val="333333"/>
          <w:sz w:val="22"/>
          <w:szCs w:val="22"/>
        </w:rPr>
        <w:t xml:space="preserve">Not knowing which gap is actually holding them back the most</w:t>
      </w:r>
    </w:p>
    <w:p>
      <w:pPr>
        <w:pStyle w:val="ListParagraph"/>
        <w:numPr>
          <w:ilvl w:val="0"/>
          <w:numId w:val="2"/>
        </w:numPr>
        <w:spacing w:before="0" w:after="80"/>
      </w:pPr>
      <w:r>
        <w:rPr>
          <w:rFonts w:ascii="Calibri" w:cs="Calibri" w:eastAsia="Calibri" w:hAnsi="Calibri"/>
          <w:color w:val="333333"/>
          <w:sz w:val="22"/>
          <w:szCs w:val="22"/>
        </w:rPr>
        <w:t xml:space="preserve">Plateauing without knowing how to break through</w:t>
      </w:r>
    </w:p>
    <w:p>
      <w:pPr>
        <w:pStyle w:val="ListParagraph"/>
        <w:numPr>
          <w:ilvl w:val="0"/>
          <w:numId w:val="2"/>
        </w:numPr>
        <w:spacing w:before="0" w:after="80"/>
      </w:pPr>
      <w:r>
        <w:rPr>
          <w:rFonts w:ascii="Calibri" w:cs="Calibri" w:eastAsia="Calibri" w:hAnsi="Calibri"/>
          <w:color w:val="333333"/>
          <w:sz w:val="22"/>
          <w:szCs w:val="22"/>
        </w:rPr>
        <w:t xml:space="preserve">Being sold hype by brands that don't have scientific credibility</w:t>
      </w:r>
    </w:p>
    <w:p>
      <w:pPr>
        <w:pStyle w:val="ListParagraph"/>
        <w:numPr>
          <w:ilvl w:val="0"/>
          <w:numId w:val="2"/>
        </w:numPr>
        <w:spacing w:before="0" w:after="80"/>
      </w:pPr>
      <w:r>
        <w:rPr>
          <w:rFonts w:ascii="Calibri" w:cs="Calibri" w:eastAsia="Calibri" w:hAnsi="Calibri"/>
          <w:color w:val="333333"/>
          <w:sz w:val="22"/>
          <w:szCs w:val="22"/>
        </w:rPr>
        <w:t xml:space="preserve">Falling behind in their sport or training goals</w:t>
      </w:r>
    </w:p>
    <w:p>
      <w:pPr>
        <w:pStyle w:val="ListParagraph"/>
        <w:numPr>
          <w:ilvl w:val="0"/>
          <w:numId w:val="2"/>
        </w:numPr>
        <w:spacing w:before="0" w:after="80"/>
      </w:pPr>
      <w:r>
        <w:rPr>
          <w:rFonts w:ascii="Calibri" w:cs="Calibri" w:eastAsia="Calibri" w:hAnsi="Calibri"/>
          <w:color w:val="333333"/>
          <w:sz w:val="22"/>
          <w:szCs w:val="22"/>
        </w:rPr>
        <w:t xml:space="preserve">Sacrificing their values or identity to participate in 'mainstream' fitness culture</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The APN Athlete in Their Own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06A5C5" w:sz="16"/>
              <w:bottom w:val="single" w:color="E2E8F0" w:sz="4"/>
              <w:right w:val="single" w:color="E2E8F0" w:sz="4"/>
            </w:tcBorders>
            <w:shd w:fill="F0F9FF"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"I train harder than most people I know. I want to know that what I'm putting in my body actually works — and why."</w:t>
            </w:r>
          </w:p>
          <w:p>
            <w:pPr>
              <w:spacing w:before="0" w:after="80"/>
            </w:pPr>
            <w:r>
              <w:rPr>
                <w:rFonts w:ascii="Calibri" w:cs="Calibri" w:eastAsia="Calibri" w:hAnsi="Calibri"/>
                <w:i/>
                <w:iCs/>
                <w:color w:val="333333"/>
                <w:sz w:val="22"/>
                <w:szCs w:val="22"/>
              </w:rPr>
              <w:t xml:space="preserve">"I don't need motivation. I need a system and the right tools."</w:t>
            </w:r>
          </w:p>
          <w:p>
            <w:pPr>
              <w:spacing w:before="0" w:after="80"/>
            </w:pPr>
            <w:r>
              <w:rPr>
                <w:rFonts w:ascii="Calibri" w:cs="Calibri" w:eastAsia="Calibri" w:hAnsi="Calibri"/>
                <w:i/>
                <w:iCs/>
                <w:color w:val="333333"/>
                <w:sz w:val="22"/>
                <w:szCs w:val="22"/>
              </w:rPr>
              <w:t xml:space="preserve">"I want to compete at the highest level I'm capable of. I'll do the work. Just show me where I'm leaving gains on the table."</w:t>
            </w:r>
          </w:p>
        </w:tc>
      </w:tr>
    </w:tbl>
    <w:p>
      <w:pPr>
        <w:spacing w:before="80" w:after="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6A5C5" w:val="clear"/>
            <w:tcMar>
              <w:top w:type="dxa" w:w="160"/>
              <w:left w:type="dxa" w:w="160"/>
              <w:bottom w:type="dxa" w:w="160"/>
              <w:right w:type="dxa" w:w="160"/>
            </w:tcMar>
            <w:vAlign w:val="center"/>
          </w:tcPr>
          <w:p>
            <w:pPr>
              <w:jc w:val="center"/>
            </w:pPr>
            <w:r>
              <w:rPr>
                <w:rFonts w:ascii="Georgia" w:cs="Georgia" w:eastAsia="Georgia" w:hAnsi="Georgia"/>
                <w:b/>
                <w:bCs/>
                <w:color w:val="FFFFFF"/>
                <w:sz w:val="52"/>
                <w:szCs w:val="52"/>
              </w:rPr>
              <w:t xml:space="preserve">04</w:t>
            </w:r>
          </w:p>
        </w:tc>
        <w:tc>
          <w:tcPr>
            <w:tcW w:type="dxa" w:w="9280"/>
            <w:tcBorders>
              <w:top w:val="none" w:color="FFFFFF" w:sz="0"/>
              <w:left w:val="none" w:color="FFFFFF" w:sz="0"/>
              <w:bottom w:val="none" w:color="FFFFFF" w:sz="0"/>
              <w:right w:val="none" w:color="FFFFFF" w:sz="0"/>
            </w:tcBorders>
            <w:shd w:fill="0D0D0D" w:val="clear"/>
            <w:tcMar>
              <w:top w:type="dxa" w:w="160"/>
              <w:left w:type="dxa" w:w="240"/>
              <w:bottom w:type="dxa" w:w="160"/>
              <w:right w:type="dxa" w:w="160"/>
            </w:tcMar>
            <w:vAlign w:val="center"/>
          </w:tcPr>
          <w:p>
            <w:r>
              <w:rPr>
                <w:rFonts w:ascii="Georgia" w:cs="Georgia" w:eastAsia="Georgia" w:hAnsi="Georgia"/>
                <w:b/>
                <w:bCs/>
                <w:color w:val="FFFFFF"/>
                <w:spacing w:val="60"/>
                <w:sz w:val="36"/>
                <w:szCs w:val="36"/>
              </w:rPr>
              <w:t xml:space="preserve">BRAND VOICE &amp; TONE</w:t>
            </w:r>
          </w:p>
        </w:tc>
      </w:tr>
    </w:tbl>
    <w:p>
      <w:pPr>
        <w:spacing w:before="240" w:after="0"/>
      </w:pPr>
      <w:r>
        <w:t xml:space="preserve"/>
      </w:r>
    </w:p>
    <w:p>
      <w:pPr>
        <w:pStyle w:val="Heading1"/>
        <w:pBdr>
          <w:bottom w:val="single" w:color="06A5C5" w:sz="8" w:space="4"/>
        </w:pBdr>
        <w:spacing w:before="360" w:after="120"/>
      </w:pPr>
      <w:r>
        <w:rPr>
          <w:rFonts w:ascii="Georgia" w:cs="Georgia" w:eastAsia="Georgia" w:hAnsi="Georgia"/>
          <w:b/>
          <w:bCs/>
          <w:color w:val="0D0D0D"/>
          <w:sz w:val="44"/>
          <w:szCs w:val="44"/>
        </w:rPr>
        <w:t xml:space="preserve">How We Sound</w:t>
      </w:r>
    </w:p>
    <w:p>
      <w:pPr>
        <w:spacing w:before="0" w:after="120"/>
      </w:pPr>
      <w:r>
        <w:rPr>
          <w:rFonts w:ascii="Calibri" w:cs="Calibri" w:eastAsia="Calibri" w:hAnsi="Calibri"/>
          <w:color w:val="333333"/>
          <w:sz w:val="22"/>
          <w:szCs w:val="22"/>
        </w:rPr>
        <w:t xml:space="preserve">APN's voice is the brand's personality — it remains consistent across every channel. Tone adjusts based on context (an email vs. an ad vs. a product page), but the voice never changes.</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Voice Pillars</w:t>
      </w:r>
    </w:p>
    <w:p>
      <w:pPr>
        <w:pStyle w:val="Heading3"/>
        <w:spacing w:before="200" w:after="60"/>
      </w:pPr>
      <w:r>
        <w:rPr>
          <w:rFonts w:ascii="Calibri" w:cs="Calibri" w:eastAsia="Calibri" w:hAnsi="Calibri"/>
          <w:b/>
          <w:bCs/>
          <w:color w:val="06A5C5"/>
          <w:spacing w:val="40"/>
          <w:sz w:val="18"/>
          <w:szCs w:val="18"/>
        </w:rPr>
        <w:t xml:space="preserve">1. THE COACH, NOT THE HYPE MAN</w:t>
      </w:r>
    </w:p>
    <w:p>
      <w:pPr>
        <w:spacing w:before="0" w:after="120"/>
      </w:pPr>
      <w:r>
        <w:rPr>
          <w:rFonts w:ascii="Calibri" w:cs="Calibri" w:eastAsia="Calibri" w:hAnsi="Calibri"/>
          <w:color w:val="333333"/>
          <w:sz w:val="22"/>
          <w:szCs w:val="22"/>
        </w:rPr>
        <w:t xml:space="preserve">APN speaks like a trusted performance coach — direct, specific, evidence-backed, and focused on the athlete's improvement. We don't shout. We instruct. We don't motivate with empty energy — we inform with useful precision.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06A5C5" w:sz="16"/>
              <w:bottom w:val="single" w:color="E2E8F0" w:sz="4"/>
              <w:right w:val="single" w:color="E2E8F0" w:sz="4"/>
            </w:tcBorders>
            <w:shd w:fill="EFF9FC"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SOUNDS LIKE: 'Research shows athletes who fix their primary performance gap improve overall output 18–23% in 8 weeks. Here's how to identify yours.'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EF4444" w:sz="16"/>
              <w:bottom w:val="single" w:color="E2E8F0" w:sz="4"/>
              <w:right w:val="single" w:color="E2E8F0" w:sz="4"/>
            </w:tcBorders>
            <w:shd w:fill="FEF2F2"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DOESN'T SOUND LIKE: 'CRUSH YOUR GOALS. DOMINATE YOUR COMPETITION. UNLEASH THE BEAST WITHIN.'</w:t>
            </w:r>
          </w:p>
        </w:tc>
      </w:tr>
    </w:tbl>
    <w:p>
      <w:pPr>
        <w:spacing w:before="80" w:after="80"/>
      </w:pPr>
      <w:r>
        <w:t xml:space="preserve"/>
      </w:r>
    </w:p>
    <w:p>
      <w:pPr>
        <w:pStyle w:val="Heading3"/>
        <w:spacing w:before="200" w:after="60"/>
      </w:pPr>
      <w:r>
        <w:rPr>
          <w:rFonts w:ascii="Calibri" w:cs="Calibri" w:eastAsia="Calibri" w:hAnsi="Calibri"/>
          <w:b/>
          <w:bCs/>
          <w:color w:val="06A5C5"/>
          <w:spacing w:val="40"/>
          <w:sz w:val="18"/>
          <w:szCs w:val="18"/>
        </w:rPr>
        <w:t xml:space="preserve">2. CONFIDENT, NOT ARROGANT</w:t>
      </w:r>
    </w:p>
    <w:p>
      <w:pPr>
        <w:spacing w:before="0" w:after="120"/>
      </w:pPr>
      <w:r>
        <w:rPr>
          <w:rFonts w:ascii="Calibri" w:cs="Calibri" w:eastAsia="Calibri" w:hAnsi="Calibri"/>
          <w:color w:val="333333"/>
          <w:sz w:val="22"/>
          <w:szCs w:val="22"/>
        </w:rPr>
        <w:t xml:space="preserve">APN takes a strong position on evidence and science. We are confident in our claims — and we back every single one. We don't hedge with 'may support' and 'might help' language when the research is clear. But we also don't overstate or dismiss our audience's intelligence.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06A5C5" w:sz="16"/>
              <w:bottom w:val="single" w:color="E2E8F0" w:sz="4"/>
              <w:right w:val="single" w:color="E2E8F0" w:sz="4"/>
            </w:tcBorders>
            <w:shd w:fill="EFF9FC"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SOUNDS LIKE: 'Creatine monohydrate has over 500 peer-reviewed studies behind it. We use 5g at clinically effective doses because that's what the science requires.'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EF4444" w:sz="16"/>
              <w:bottom w:val="single" w:color="E2E8F0" w:sz="4"/>
              <w:right w:val="single" w:color="E2E8F0" w:sz="4"/>
            </w:tcBorders>
            <w:shd w:fill="FEF2F2"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DOESN'T SOUND LIKE: 'Our breakthrough proprietary blend was engineered with next-generation science for maximum results.'</w:t>
            </w:r>
          </w:p>
        </w:tc>
      </w:tr>
    </w:tbl>
    <w:p>
      <w:pPr>
        <w:spacing w:before="80" w:after="80"/>
      </w:pPr>
      <w:r>
        <w:t xml:space="preserve"/>
      </w:r>
    </w:p>
    <w:p>
      <w:pPr>
        <w:pStyle w:val="Heading3"/>
        <w:spacing w:before="200" w:after="60"/>
      </w:pPr>
      <w:r>
        <w:rPr>
          <w:rFonts w:ascii="Calibri" w:cs="Calibri" w:eastAsia="Calibri" w:hAnsi="Calibri"/>
          <w:b/>
          <w:bCs/>
          <w:color w:val="06A5C5"/>
          <w:spacing w:val="40"/>
          <w:sz w:val="18"/>
          <w:szCs w:val="18"/>
        </w:rPr>
        <w:t xml:space="preserve">3. PERSONALIZED AND SPECIFIC</w:t>
      </w:r>
    </w:p>
    <w:p>
      <w:pPr>
        <w:spacing w:before="0" w:after="120"/>
      </w:pPr>
      <w:r>
        <w:rPr>
          <w:rFonts w:ascii="Calibri" w:cs="Calibri" w:eastAsia="Calibri" w:hAnsi="Calibri"/>
          <w:color w:val="333333"/>
          <w:sz w:val="22"/>
          <w:szCs w:val="22"/>
        </w:rPr>
        <w:t xml:space="preserve">Generic advice is lazy advice. APN speaks in specifics — protocols, dosages, timing, tier-appropriate recommendations. The brand earns respect by treating every athlete as an individual with a unique performance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06A5C5" w:sz="16"/>
              <w:bottom w:val="single" w:color="E2E8F0" w:sz="4"/>
              <w:right w:val="single" w:color="E2E8F0" w:sz="4"/>
            </w:tcBorders>
            <w:shd w:fill="EFF9FC"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SOUNDS LIKE: 'For athletes in the Competitor tier, your primary gap is likely responsible for more performance drag than everything else combined. Fix this first.'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EF4444" w:sz="16"/>
              <w:bottom w:val="single" w:color="E2E8F0" w:sz="4"/>
              <w:right w:val="single" w:color="E2E8F0" w:sz="4"/>
            </w:tcBorders>
            <w:shd w:fill="FEF2F2"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DOESN'T SOUND LIKE: 'For best results, take with a healthy diet and regular exercise.'</w:t>
            </w:r>
          </w:p>
        </w:tc>
      </w:tr>
    </w:tbl>
    <w:p>
      <w:pPr>
        <w:spacing w:before="80" w:after="80"/>
      </w:pPr>
      <w:r>
        <w:t xml:space="preserve"/>
      </w:r>
    </w:p>
    <w:p>
      <w:pPr>
        <w:pStyle w:val="Heading3"/>
        <w:spacing w:before="200" w:after="60"/>
      </w:pPr>
      <w:r>
        <w:rPr>
          <w:rFonts w:ascii="Calibri" w:cs="Calibri" w:eastAsia="Calibri" w:hAnsi="Calibri"/>
          <w:b/>
          <w:bCs/>
          <w:color w:val="06A5C5"/>
          <w:spacing w:val="40"/>
          <w:sz w:val="18"/>
          <w:szCs w:val="18"/>
        </w:rPr>
        <w:t xml:space="preserve">4. SERIOUS WITHOUT BEING JOYLESS</w:t>
      </w:r>
    </w:p>
    <w:p>
      <w:pPr>
        <w:spacing w:before="0" w:after="120"/>
      </w:pPr>
      <w:r>
        <w:rPr>
          <w:rFonts w:ascii="Calibri" w:cs="Calibri" w:eastAsia="Calibri" w:hAnsi="Calibri"/>
          <w:color w:val="333333"/>
          <w:sz w:val="22"/>
          <w:szCs w:val="22"/>
        </w:rPr>
        <w:t xml:space="preserve">APN athletes are serious about their performance. But the brand is not grim or overly austere. There is a camaraderie to the athlete community — a shared satisfaction in hard work, shared language, and earned results. The voice should reflect that.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06A5C5" w:sz="16"/>
              <w:bottom w:val="single" w:color="E2E8F0" w:sz="4"/>
              <w:right w:val="single" w:color="E2E8F0" w:sz="4"/>
            </w:tcBorders>
            <w:shd w:fill="EFF9FC"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SOUNDS LIKE: 'Week 4 is your deload week. It will feel wrong. Do it anyway. You'll come back to week 5 stronger than if you'd pushed through.'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EF4444" w:sz="16"/>
              <w:bottom w:val="single" w:color="E2E8F0" w:sz="4"/>
              <w:right w:val="single" w:color="E2E8F0" w:sz="4"/>
            </w:tcBorders>
            <w:shd w:fill="FEF2F2"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DOESN'T SOUND LIKE: 'Always consult your physician before beginning any exercise or supplementation program.'</w:t>
            </w:r>
          </w:p>
        </w:tc>
      </w:tr>
    </w:tbl>
    <w:p>
      <w:pPr>
        <w:spacing w:before="80" w:after="80"/>
      </w:pPr>
      <w:r>
        <w:t xml:space="preserve"/>
      </w:r>
    </w:p>
    <w:p>
      <w:pPr>
        <w:pStyle w:val="Heading3"/>
        <w:spacing w:before="200" w:after="60"/>
      </w:pPr>
      <w:r>
        <w:rPr>
          <w:rFonts w:ascii="Calibri" w:cs="Calibri" w:eastAsia="Calibri" w:hAnsi="Calibri"/>
          <w:b/>
          <w:bCs/>
          <w:color w:val="06A5C5"/>
          <w:spacing w:val="40"/>
          <w:sz w:val="18"/>
          <w:szCs w:val="18"/>
        </w:rPr>
        <w:t xml:space="preserve">5. FAITH-INTEGRATED, NOT OPTIONAL</w:t>
      </w:r>
    </w:p>
    <w:p>
      <w:pPr>
        <w:spacing w:before="0" w:after="120"/>
      </w:pPr>
      <w:r>
        <w:rPr>
          <w:rFonts w:ascii="Calibri" w:cs="Calibri" w:eastAsia="Calibri" w:hAnsi="Calibri"/>
          <w:color w:val="333333"/>
          <w:sz w:val="22"/>
          <w:szCs w:val="22"/>
        </w:rPr>
        <w:t xml:space="preserve">The faith dimension of APN is not a marketing angle — it is the foundation. Scripture is used naturally in The Locker Room newsletter and email sequences because the audience is built of believers who expect it. Faith language is woven in through conviction, not pressure. The competitor advantage is permanent 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06A5C5" w:sz="16"/>
              <w:bottom w:val="single" w:color="E2E8F0" w:sz="4"/>
              <w:right w:val="single" w:color="E2E8F0" w:sz="4"/>
            </w:tcBorders>
            <w:shd w:fill="EFF9FC"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SOUNDS LIKE: 'You were not built for borrowed identity. You have Scripture. You have a God who does not sleep, does not waver, and does not abandon the men He made. That is not a devotional sentence. That is a competitive advantage.'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EF4444" w:sz="16"/>
              <w:bottom w:val="single" w:color="E2E8F0" w:sz="4"/>
              <w:right w:val="single" w:color="E2E8F0" w:sz="4"/>
            </w:tcBorders>
            <w:shd w:fill="FEF2F2"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DOESN'T SOUND LIKE: 'God wants you to reach your full potential. Buy our protein.' — Faith is a worldview, not a sales tactic.</w:t>
            </w:r>
          </w:p>
        </w:tc>
      </w:tr>
    </w:tbl>
    <w:p>
      <w:pPr>
        <w:spacing w:before="80" w:after="80"/>
      </w:pPr>
      <w:r>
        <w:t xml:space="preserve"/>
      </w:r>
    </w:p>
    <w:p>
      <w:pPr>
        <w:pStyle w:val="Heading3"/>
        <w:spacing w:before="200" w:after="60"/>
      </w:pPr>
      <w:r>
        <w:rPr>
          <w:rFonts w:ascii="Calibri" w:cs="Calibri" w:eastAsia="Calibri" w:hAnsi="Calibri"/>
          <w:b/>
          <w:bCs/>
          <w:color w:val="06A5C5"/>
          <w:spacing w:val="40"/>
          <w:sz w:val="18"/>
          <w:szCs w:val="18"/>
        </w:rPr>
        <w:t xml:space="preserve">6. CONVICTION WITHOUT CODDLING</w:t>
      </w:r>
    </w:p>
    <w:p>
      <w:pPr>
        <w:spacing w:before="0" w:after="120"/>
      </w:pPr>
      <w:r>
        <w:rPr>
          <w:rFonts w:ascii="Calibri" w:cs="Calibri" w:eastAsia="Calibri" w:hAnsi="Calibri"/>
          <w:color w:val="333333"/>
          <w:sz w:val="22"/>
          <w:szCs w:val="22"/>
        </w:rPr>
        <w:t xml:space="preserve">APN does not water down truth. The welcome sequence, newsletter, and coaching content challenges athletes directly. We do not wait for them to feel ready. We hold a standard and invite them to rise to it. The tone is like a trusted coach who respects you enough to be honest.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06A5C5" w:sz="16"/>
              <w:bottom w:val="single" w:color="E2E8F0" w:sz="4"/>
              <w:right w:val="single" w:color="E2E8F0" w:sz="4"/>
            </w:tcBorders>
            <w:shd w:fill="EFF9FC"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SOUNDS LIKE: 'Most men lose Monday before 8am. Not because they slept in. Because they woke up and waited to feel ready. Discipline does not wait for feelings. Identity does not negotiate with comfort.'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EF4444" w:sz="16"/>
              <w:bottom w:val="single" w:color="E2E8F0" w:sz="4"/>
              <w:right w:val="single" w:color="E2E8F0" w:sz="4"/>
            </w:tcBorders>
            <w:shd w:fill="FEF2F2"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DOESN'T SOUND LIKE: 'Start at your own pace. Every journey is different. You've got this!'</w:t>
            </w:r>
          </w:p>
        </w:tc>
      </w:tr>
    </w:tbl>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Tone Calibration by Channel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c>
          <w:tcPr>
            <w:tcW w:type="dxa" w:w="2400"/>
            <w:tcBorders>
              <w:top w:val="single" w:color="E2E8F0" w:sz="4"/>
              <w:left w:val="single" w:color="E2E8F0" w:sz="4"/>
              <w:bottom w:val="single" w:color="E2E8F0" w:sz="4"/>
              <w:right w:val="single" w:color="E2E8F0" w:sz="4"/>
            </w:tcBorders>
            <w:shd w:fill="0D0D0D" w:val="clear"/>
            <w:tcMar>
              <w:top w:type="dxa" w:w="100"/>
              <w:left w:type="dxa" w:w="160"/>
              <w:bottom w:type="dxa" w:w="100"/>
              <w:right w:type="dxa" w:w="160"/>
            </w:tcMar>
          </w:tcPr>
          <w:p>
            <w:r>
              <w:rPr>
                <w:rFonts w:ascii="Calibri" w:cs="Calibri" w:eastAsia="Calibri" w:hAnsi="Calibri"/>
                <w:b/>
                <w:bCs/>
                <w:color w:val="06A5C5"/>
                <w:sz w:val="18"/>
                <w:szCs w:val="18"/>
              </w:rPr>
              <w:t xml:space="preserve">CHANNEL</w:t>
            </w:r>
          </w:p>
        </w:tc>
        <w:tc>
          <w:tcPr>
            <w:tcW w:type="dxa" w:w="2400"/>
            <w:tcBorders>
              <w:top w:val="single" w:color="E2E8F0" w:sz="4"/>
              <w:left w:val="single" w:color="E2E8F0" w:sz="4"/>
              <w:bottom w:val="single" w:color="E2E8F0" w:sz="4"/>
              <w:right w:val="single" w:color="E2E8F0" w:sz="4"/>
            </w:tcBorders>
            <w:shd w:fill="0D0D0D" w:val="clear"/>
            <w:tcMar>
              <w:top w:type="dxa" w:w="100"/>
              <w:left w:type="dxa" w:w="160"/>
              <w:bottom w:type="dxa" w:w="100"/>
              <w:right w:type="dxa" w:w="160"/>
            </w:tcMar>
          </w:tcPr>
          <w:p>
            <w:r>
              <w:rPr>
                <w:rFonts w:ascii="Calibri" w:cs="Calibri" w:eastAsia="Calibri" w:hAnsi="Calibri"/>
                <w:b/>
                <w:bCs/>
                <w:color w:val="06A5C5"/>
                <w:sz w:val="18"/>
                <w:szCs w:val="18"/>
              </w:rPr>
              <w:t xml:space="preserve">TONE</w:t>
            </w:r>
          </w:p>
        </w:tc>
        <w:tc>
          <w:tcPr>
            <w:tcW w:type="dxa" w:w="5280"/>
            <w:tcBorders>
              <w:top w:val="single" w:color="E2E8F0" w:sz="4"/>
              <w:left w:val="single" w:color="E2E8F0" w:sz="4"/>
              <w:bottom w:val="single" w:color="E2E8F0" w:sz="4"/>
              <w:right w:val="single" w:color="E2E8F0" w:sz="4"/>
            </w:tcBorders>
            <w:shd w:fill="0D0D0D" w:val="clear"/>
            <w:tcMar>
              <w:top w:type="dxa" w:w="100"/>
              <w:left w:type="dxa" w:w="160"/>
              <w:bottom w:type="dxa" w:w="100"/>
              <w:right w:type="dxa" w:w="160"/>
            </w:tcMar>
          </w:tcPr>
          <w:p>
            <w:r>
              <w:rPr>
                <w:rFonts w:ascii="Calibri" w:cs="Calibri" w:eastAsia="Calibri" w:hAnsi="Calibri"/>
                <w:b/>
                <w:bCs/>
                <w:color w:val="06A5C5"/>
                <w:sz w:val="18"/>
                <w:szCs w:val="18"/>
              </w:rPr>
              <w:t xml:space="preserve">GUIDANCE</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b/>
                <w:bCs/>
                <w:color w:val="0D0D0D"/>
                <w:sz w:val="19"/>
                <w:szCs w:val="19"/>
              </w:rPr>
              <w:t xml:space="preserve">Email Marketing</w:t>
            </w:r>
          </w:p>
        </w:tc>
        <w:tc>
          <w:tcPr>
            <w:tcW w:type="dxa" w:w="24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i/>
                <w:iCs/>
                <w:color w:val="06A5C5"/>
                <w:sz w:val="19"/>
                <w:szCs w:val="19"/>
              </w:rPr>
              <w:t xml:space="preserve">Coach / Educator</w:t>
            </w:r>
          </w:p>
        </w:tc>
        <w:tc>
          <w:tcPr>
            <w:tcW w:type="dxa" w:w="52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19"/>
                <w:szCs w:val="19"/>
              </w:rPr>
              <w:t xml:space="preserve">Value-first. Lead with useful information, tips, or science. Product mentions are secondary and contextual. Write like a performance coach, not a salesperson.</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b/>
                <w:bCs/>
                <w:color w:val="0D0D0D"/>
                <w:sz w:val="19"/>
                <w:szCs w:val="19"/>
              </w:rPr>
              <w:t xml:space="preserve">Paid Ads (Meta)</w:t>
            </w:r>
          </w:p>
        </w:tc>
        <w:tc>
          <w:tcPr>
            <w:tcW w:type="dxa" w:w="24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i/>
                <w:iCs/>
                <w:color w:val="06A5C5"/>
                <w:sz w:val="19"/>
                <w:szCs w:val="19"/>
              </w:rPr>
              <w:t xml:space="preserve">Direct / Punchy</w:t>
            </w:r>
          </w:p>
        </w:tc>
        <w:tc>
          <w:tcPr>
            <w:tcW w:type="dxa" w:w="52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19"/>
                <w:szCs w:val="19"/>
              </w:rPr>
              <w:t xml:space="preserve">Shorter sentences. Specific claims. Curiosity hooks grounded in the athlete's problem. Lead with the pain point or the result. No fluff.</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b/>
                <w:bCs/>
                <w:color w:val="0D0D0D"/>
                <w:sz w:val="19"/>
                <w:szCs w:val="19"/>
              </w:rPr>
              <w:t xml:space="preserve">Social Media</w:t>
            </w:r>
          </w:p>
        </w:tc>
        <w:tc>
          <w:tcPr>
            <w:tcW w:type="dxa" w:w="24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i/>
                <w:iCs/>
                <w:color w:val="06A5C5"/>
                <w:sz w:val="19"/>
                <w:szCs w:val="19"/>
              </w:rPr>
              <w:t xml:space="preserve">Peer / Community</w:t>
            </w:r>
          </w:p>
        </w:tc>
        <w:tc>
          <w:tcPr>
            <w:tcW w:type="dxa" w:w="52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19"/>
                <w:szCs w:val="19"/>
              </w:rPr>
              <w:t xml:space="preserve">Conversational but knowledgeable. Share insights, data points, and athlete stories. Engage like a community member, not a brand account.</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b/>
                <w:bCs/>
                <w:color w:val="0D0D0D"/>
                <w:sz w:val="19"/>
                <w:szCs w:val="19"/>
              </w:rPr>
              <w:t xml:space="preserve">Product Pages</w:t>
            </w:r>
          </w:p>
        </w:tc>
        <w:tc>
          <w:tcPr>
            <w:tcW w:type="dxa" w:w="24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i/>
                <w:iCs/>
                <w:color w:val="06A5C5"/>
                <w:sz w:val="19"/>
                <w:szCs w:val="19"/>
              </w:rPr>
              <w:t xml:space="preserve">Authoritative / Specific</w:t>
            </w:r>
          </w:p>
        </w:tc>
        <w:tc>
          <w:tcPr>
            <w:tcW w:type="dxa" w:w="52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19"/>
                <w:szCs w:val="19"/>
              </w:rPr>
              <w:t xml:space="preserve">Lead with the problem the product solves. Evidence-based benefit claims. Clear ingredient transparency. No superlatives without evidence.</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b/>
                <w:bCs/>
                <w:color w:val="0D0D0D"/>
                <w:sz w:val="19"/>
                <w:szCs w:val="19"/>
              </w:rPr>
              <w:t xml:space="preserve">Blog / Content</w:t>
            </w:r>
          </w:p>
        </w:tc>
        <w:tc>
          <w:tcPr>
            <w:tcW w:type="dxa" w:w="24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i/>
                <w:iCs/>
                <w:color w:val="06A5C5"/>
                <w:sz w:val="19"/>
                <w:szCs w:val="19"/>
              </w:rPr>
              <w:t xml:space="preserve">Expert / Coach</w:t>
            </w:r>
          </w:p>
        </w:tc>
        <w:tc>
          <w:tcPr>
            <w:tcW w:type="dxa" w:w="52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19"/>
                <w:szCs w:val="19"/>
              </w:rPr>
              <w:t xml:space="preserve">In-depth. Well-researched. Cite studies. Give actionable protocols. The goal is to be the most useful resource the athlete has read on the topic.</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b/>
                <w:bCs/>
                <w:color w:val="0D0D0D"/>
                <w:sz w:val="19"/>
                <w:szCs w:val="19"/>
              </w:rPr>
              <w:t xml:space="preserve">Community (Locker Room)</w:t>
            </w:r>
          </w:p>
        </w:tc>
        <w:tc>
          <w:tcPr>
            <w:tcW w:type="dxa" w:w="24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i/>
                <w:iCs/>
                <w:color w:val="06A5C5"/>
                <w:sz w:val="19"/>
                <w:szCs w:val="19"/>
              </w:rPr>
              <w:t xml:space="preserve">Peer / Authentic</w:t>
            </w:r>
          </w:p>
        </w:tc>
        <w:tc>
          <w:tcPr>
            <w:tcW w:type="dxa" w:w="52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19"/>
                <w:szCs w:val="19"/>
              </w:rPr>
              <w:t xml:space="preserve">Informal but values-driven. Community language. Encouragement paired with accountability. The faith element surfaces most naturally here.</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b/>
                <w:bCs/>
                <w:color w:val="0D0D0D"/>
                <w:sz w:val="19"/>
                <w:szCs w:val="19"/>
              </w:rPr>
              <w:t xml:space="preserve">Packaging</w:t>
            </w:r>
          </w:p>
        </w:tc>
        <w:tc>
          <w:tcPr>
            <w:tcW w:type="dxa" w:w="24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i/>
                <w:iCs/>
                <w:color w:val="06A5C5"/>
                <w:sz w:val="19"/>
                <w:szCs w:val="19"/>
              </w:rPr>
              <w:t xml:space="preserve">Clean / Confident</w:t>
            </w:r>
          </w:p>
        </w:tc>
        <w:tc>
          <w:tcPr>
            <w:tcW w:type="dxa" w:w="52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19"/>
                <w:szCs w:val="19"/>
              </w:rPr>
              <w:t xml:space="preserve">Product name + clear function + key benefit. No clutter. The brand communicates sophistication through restraint.</w:t>
            </w:r>
          </w:p>
        </w:tc>
      </w:tr>
    </w:tbl>
    <w:p>
      <w:pPr>
        <w:spacing w:before="80" w:after="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6A5C5" w:val="clear"/>
            <w:tcMar>
              <w:top w:type="dxa" w:w="160"/>
              <w:left w:type="dxa" w:w="160"/>
              <w:bottom w:type="dxa" w:w="160"/>
              <w:right w:type="dxa" w:w="160"/>
            </w:tcMar>
            <w:vAlign w:val="center"/>
          </w:tcPr>
          <w:p>
            <w:pPr>
              <w:jc w:val="center"/>
            </w:pPr>
            <w:r>
              <w:rPr>
                <w:rFonts w:ascii="Georgia" w:cs="Georgia" w:eastAsia="Georgia" w:hAnsi="Georgia"/>
                <w:b/>
                <w:bCs/>
                <w:color w:val="FFFFFF"/>
                <w:sz w:val="52"/>
                <w:szCs w:val="52"/>
              </w:rPr>
              <w:t xml:space="preserve">05</w:t>
            </w:r>
          </w:p>
        </w:tc>
        <w:tc>
          <w:tcPr>
            <w:tcW w:type="dxa" w:w="9280"/>
            <w:tcBorders>
              <w:top w:val="none" w:color="FFFFFF" w:sz="0"/>
              <w:left w:val="none" w:color="FFFFFF" w:sz="0"/>
              <w:bottom w:val="none" w:color="FFFFFF" w:sz="0"/>
              <w:right w:val="none" w:color="FFFFFF" w:sz="0"/>
            </w:tcBorders>
            <w:shd w:fill="0D0D0D" w:val="clear"/>
            <w:tcMar>
              <w:top w:type="dxa" w:w="160"/>
              <w:left w:type="dxa" w:w="240"/>
              <w:bottom w:type="dxa" w:w="160"/>
              <w:right w:type="dxa" w:w="160"/>
            </w:tcMar>
            <w:vAlign w:val="center"/>
          </w:tcPr>
          <w:p>
            <w:r>
              <w:rPr>
                <w:rFonts w:ascii="Georgia" w:cs="Georgia" w:eastAsia="Georgia" w:hAnsi="Georgia"/>
                <w:b/>
                <w:bCs/>
                <w:color w:val="FFFFFF"/>
                <w:spacing w:val="60"/>
                <w:sz w:val="36"/>
                <w:szCs w:val="36"/>
              </w:rPr>
              <w:t xml:space="preserve">COLOR PALETTE</w:t>
            </w:r>
          </w:p>
        </w:tc>
      </w:tr>
    </w:tbl>
    <w:p>
      <w:pPr>
        <w:spacing w:before="240" w:after="0"/>
      </w:pPr>
      <w:r>
        <w:t xml:space="preserve"/>
      </w:r>
    </w:p>
    <w:p>
      <w:pPr>
        <w:pStyle w:val="Heading1"/>
        <w:pBdr>
          <w:bottom w:val="single" w:color="06A5C5" w:sz="8" w:space="4"/>
        </w:pBdr>
        <w:spacing w:before="360" w:after="120"/>
      </w:pPr>
      <w:r>
        <w:rPr>
          <w:rFonts w:ascii="Georgia" w:cs="Georgia" w:eastAsia="Georgia" w:hAnsi="Georgia"/>
          <w:b/>
          <w:bCs/>
          <w:color w:val="0D0D0D"/>
          <w:sz w:val="44"/>
          <w:szCs w:val="44"/>
        </w:rPr>
        <w:t xml:space="preserve">Brand Colors</w:t>
      </w:r>
    </w:p>
    <w:p>
      <w:pPr>
        <w:spacing w:before="0" w:after="120"/>
      </w:pPr>
      <w:r>
        <w:rPr>
          <w:rFonts w:ascii="Calibri" w:cs="Calibri" w:eastAsia="Calibri" w:hAnsi="Calibri"/>
          <w:color w:val="333333"/>
          <w:sz w:val="22"/>
          <w:szCs w:val="22"/>
        </w:rPr>
        <w:t xml:space="preserve">The APN color system is built for performance — high contrast, clean, and professional. Teal is the brand's primary differentiator. It communicates precision, clarity, and energy without the aggression of red or the generic nature of blue.</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Primary Colors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shd w:fill="06A5C5" w:val="clear"/>
            <w:tcMar>
              <w:top w:type="dxa" w:w="200"/>
              <w:left w:type="dxa" w:w="160"/>
              <w:bottom w:type="dxa" w:w="200"/>
              <w:right w:type="dxa" w:w="160"/>
            </w:tcMar>
            <w:vAlign w:val="center"/>
          </w:tcPr>
          <w:p>
            <w:pPr>
              <w:spacing w:before="0" w:after="40"/>
            </w:pPr>
            <w:r>
              <w:rPr>
                <w:rFonts w:ascii="Georgia" w:cs="Georgia" w:eastAsia="Georgia" w:hAnsi="Georgia"/>
                <w:b/>
                <w:bCs/>
                <w:color w:val="FFFFFF"/>
                <w:sz w:val="22"/>
                <w:szCs w:val="22"/>
              </w:rPr>
              <w:t xml:space="preserve">Ascend Teal</w:t>
            </w:r>
          </w:p>
          <w:p>
            <w:pPr>
              <w:spacing w:before="0" w:after="40"/>
            </w:pPr>
            <w:r>
              <w:rPr>
                <w:rFonts w:ascii="Calibri" w:cs="Calibri" w:eastAsia="Calibri" w:hAnsi="Calibri"/>
                <w:color w:val="FFFFFF"/>
                <w:sz w:val="18"/>
                <w:szCs w:val="18"/>
              </w:rPr>
              <w:t xml:space="preserve">#06A5C5</w:t>
            </w:r>
          </w:p>
          <w:p>
            <w:pPr>
              <w:spacing w:before="0" w:after="0"/>
            </w:pPr>
            <w:r>
              <w:rPr>
                <w:rFonts w:ascii="Calibri" w:cs="Calibri" w:eastAsia="Calibri" w:hAnsi="Calibri"/>
                <w:i/>
                <w:iCs/>
                <w:color w:val="FFFFFF"/>
                <w:sz w:val="18"/>
                <w:szCs w:val="18"/>
              </w:rPr>
              <w:t xml:space="preserve">Primary Brand Color</w:t>
            </w:r>
          </w:p>
        </w:tc>
        <w:tc>
          <w:tcPr>
            <w:tcW w:type="dxa" w:w="3360"/>
            <w:tcBorders>
              <w:top w:val="none" w:color="FFFFFF" w:sz="0"/>
              <w:left w:val="none" w:color="FFFFFF" w:sz="0"/>
              <w:bottom w:val="none" w:color="FFFFFF" w:sz="0"/>
              <w:right w:val="none" w:color="FFFFFF" w:sz="0"/>
            </w:tcBorders>
            <w:shd w:fill="048FAB" w:val="clear"/>
            <w:tcMar>
              <w:top w:type="dxa" w:w="200"/>
              <w:left w:type="dxa" w:w="160"/>
              <w:bottom w:type="dxa" w:w="200"/>
              <w:right w:type="dxa" w:w="160"/>
            </w:tcMar>
            <w:vAlign w:val="center"/>
          </w:tcPr>
          <w:p>
            <w:pPr>
              <w:spacing w:before="0" w:after="40"/>
            </w:pPr>
            <w:r>
              <w:rPr>
                <w:rFonts w:ascii="Georgia" w:cs="Georgia" w:eastAsia="Georgia" w:hAnsi="Georgia"/>
                <w:b/>
                <w:bCs/>
                <w:color w:val="FFFFFF"/>
                <w:sz w:val="22"/>
                <w:szCs w:val="22"/>
              </w:rPr>
              <w:t xml:space="preserve">Deep Teal</w:t>
            </w:r>
          </w:p>
          <w:p>
            <w:pPr>
              <w:spacing w:before="0" w:after="40"/>
            </w:pPr>
            <w:r>
              <w:rPr>
                <w:rFonts w:ascii="Calibri" w:cs="Calibri" w:eastAsia="Calibri" w:hAnsi="Calibri"/>
                <w:color w:val="FFFFFF"/>
                <w:sz w:val="18"/>
                <w:szCs w:val="18"/>
              </w:rPr>
              <w:t xml:space="preserve">#048FAB</w:t>
            </w:r>
          </w:p>
          <w:p>
            <w:pPr>
              <w:spacing w:before="0" w:after="0"/>
            </w:pPr>
            <w:r>
              <w:rPr>
                <w:rFonts w:ascii="Calibri" w:cs="Calibri" w:eastAsia="Calibri" w:hAnsi="Calibri"/>
                <w:i/>
                <w:iCs/>
                <w:color w:val="FFFFFF"/>
                <w:sz w:val="18"/>
                <w:szCs w:val="18"/>
              </w:rPr>
              <w:t xml:space="preserve">CTA, Interactive Elements</w:t>
            </w:r>
          </w:p>
        </w:tc>
        <w:tc>
          <w:tcPr>
            <w:tcW w:type="dxa" w:w="3360"/>
            <w:tcBorders>
              <w:top w:val="none" w:color="FFFFFF" w:sz="0"/>
              <w:left w:val="none" w:color="FFFFFF" w:sz="0"/>
              <w:bottom w:val="none" w:color="FFFFFF" w:sz="0"/>
              <w:right w:val="none" w:color="FFFFFF" w:sz="0"/>
            </w:tcBorders>
            <w:shd w:fill="0D0D0D" w:val="clear"/>
            <w:tcMar>
              <w:top w:type="dxa" w:w="200"/>
              <w:left w:type="dxa" w:w="160"/>
              <w:bottom w:type="dxa" w:w="200"/>
              <w:right w:type="dxa" w:w="160"/>
            </w:tcMar>
            <w:vAlign w:val="center"/>
          </w:tcPr>
          <w:p>
            <w:pPr>
              <w:spacing w:before="0" w:after="40"/>
            </w:pPr>
            <w:r>
              <w:rPr>
                <w:rFonts w:ascii="Georgia" w:cs="Georgia" w:eastAsia="Georgia" w:hAnsi="Georgia"/>
                <w:b/>
                <w:bCs/>
                <w:color w:val="FFFFFF"/>
                <w:sz w:val="22"/>
                <w:szCs w:val="22"/>
              </w:rPr>
              <w:t xml:space="preserve">Charcoal Black</w:t>
            </w:r>
          </w:p>
          <w:p>
            <w:pPr>
              <w:spacing w:before="0" w:after="40"/>
            </w:pPr>
            <w:r>
              <w:rPr>
                <w:rFonts w:ascii="Calibri" w:cs="Calibri" w:eastAsia="Calibri" w:hAnsi="Calibri"/>
                <w:color w:val="FFFFFF"/>
                <w:sz w:val="18"/>
                <w:szCs w:val="18"/>
              </w:rPr>
              <w:t xml:space="preserve">#0D0D0D</w:t>
            </w:r>
          </w:p>
          <w:p>
            <w:pPr>
              <w:spacing w:before="0" w:after="0"/>
            </w:pPr>
            <w:r>
              <w:rPr>
                <w:rFonts w:ascii="Calibri" w:cs="Calibri" w:eastAsia="Calibri" w:hAnsi="Calibri"/>
                <w:i/>
                <w:iCs/>
                <w:color w:val="FFFFFF"/>
                <w:sz w:val="18"/>
                <w:szCs w:val="18"/>
              </w:rPr>
              <w:t xml:space="preserve">Dark Backgrounds, Display Text</w:t>
            </w:r>
          </w:p>
        </w:tc>
      </w:tr>
    </w:tbl>
    <w:p>
      <w:pPr>
        <w:spacing w:before="160" w:after="0"/>
      </w:pPr>
      <w:r>
        <w:t xml:space="preserve"/>
      </w:r>
    </w:p>
    <w:p>
      <w:pPr>
        <w:pStyle w:val="Heading2"/>
        <w:spacing w:before="280" w:after="80"/>
      </w:pPr>
      <w:r>
        <w:rPr>
          <w:rFonts w:ascii="Georgia" w:cs="Georgia" w:eastAsia="Georgia" w:hAnsi="Georgia"/>
          <w:b/>
          <w:bCs/>
          <w:color w:val="0D0D0D"/>
          <w:sz w:val="32"/>
          <w:szCs w:val="32"/>
        </w:rPr>
        <w:t xml:space="preserve">Supporting Colors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shd w:fill="F8FAFB" w:val="clear"/>
            <w:tcMar>
              <w:top w:type="dxa" w:w="200"/>
              <w:left w:type="dxa" w:w="160"/>
              <w:bottom w:type="dxa" w:w="200"/>
              <w:right w:type="dxa" w:w="160"/>
            </w:tcMar>
            <w:vAlign w:val="center"/>
          </w:tcPr>
          <w:p>
            <w:pPr>
              <w:spacing w:before="0" w:after="40"/>
            </w:pPr>
            <w:r>
              <w:rPr>
                <w:rFonts w:ascii="Georgia" w:cs="Georgia" w:eastAsia="Georgia" w:hAnsi="Georgia"/>
                <w:b/>
                <w:bCs/>
                <w:color w:val="0D0D0D"/>
                <w:sz w:val="22"/>
                <w:szCs w:val="22"/>
              </w:rPr>
              <w:t xml:space="preserve">Off White</w:t>
            </w:r>
          </w:p>
          <w:p>
            <w:pPr>
              <w:spacing w:before="0" w:after="40"/>
            </w:pPr>
            <w:r>
              <w:rPr>
                <w:rFonts w:ascii="Calibri" w:cs="Calibri" w:eastAsia="Calibri" w:hAnsi="Calibri"/>
                <w:color w:val="6B7280"/>
                <w:sz w:val="18"/>
                <w:szCs w:val="18"/>
              </w:rPr>
              <w:t xml:space="preserve">#F8FAFB</w:t>
            </w:r>
          </w:p>
          <w:p>
            <w:pPr>
              <w:spacing w:before="0" w:after="0"/>
            </w:pPr>
            <w:r>
              <w:rPr>
                <w:rFonts w:ascii="Calibri" w:cs="Calibri" w:eastAsia="Calibri" w:hAnsi="Calibri"/>
                <w:i/>
                <w:iCs/>
                <w:color w:val="6B7280"/>
                <w:sz w:val="18"/>
                <w:szCs w:val="18"/>
              </w:rPr>
              <w:t xml:space="preserve">Page Backgrounds</w:t>
            </w:r>
          </w:p>
        </w:tc>
        <w:tc>
          <w:tcPr>
            <w:tcW w:type="dxa" w:w="3360"/>
            <w:tcBorders>
              <w:top w:val="none" w:color="FFFFFF" w:sz="0"/>
              <w:left w:val="none" w:color="FFFFFF" w:sz="0"/>
              <w:bottom w:val="none" w:color="FFFFFF" w:sz="0"/>
              <w:right w:val="none" w:color="FFFFFF" w:sz="0"/>
            </w:tcBorders>
            <w:shd w:fill="D6F0F6" w:val="clear"/>
            <w:tcMar>
              <w:top w:type="dxa" w:w="200"/>
              <w:left w:type="dxa" w:w="160"/>
              <w:bottom w:type="dxa" w:w="200"/>
              <w:right w:type="dxa" w:w="160"/>
            </w:tcMar>
            <w:vAlign w:val="center"/>
          </w:tcPr>
          <w:p>
            <w:pPr>
              <w:spacing w:before="0" w:after="40"/>
            </w:pPr>
            <w:r>
              <w:rPr>
                <w:rFonts w:ascii="Georgia" w:cs="Georgia" w:eastAsia="Georgia" w:hAnsi="Georgia"/>
                <w:b/>
                <w:bCs/>
                <w:color w:val="0D0D0D"/>
                <w:sz w:val="22"/>
                <w:szCs w:val="22"/>
              </w:rPr>
              <w:t xml:space="preserve">Teal Light</w:t>
            </w:r>
          </w:p>
          <w:p>
            <w:pPr>
              <w:spacing w:before="0" w:after="40"/>
            </w:pPr>
            <w:r>
              <w:rPr>
                <w:rFonts w:ascii="Calibri" w:cs="Calibri" w:eastAsia="Calibri" w:hAnsi="Calibri"/>
                <w:color w:val="6B7280"/>
                <w:sz w:val="18"/>
                <w:szCs w:val="18"/>
              </w:rPr>
              <w:t xml:space="preserve">#D6F0F6</w:t>
            </w:r>
          </w:p>
          <w:p>
            <w:pPr>
              <w:spacing w:before="0" w:after="0"/>
            </w:pPr>
            <w:r>
              <w:rPr>
                <w:rFonts w:ascii="Calibri" w:cs="Calibri" w:eastAsia="Calibri" w:hAnsi="Calibri"/>
                <w:i/>
                <w:iCs/>
                <w:color w:val="6B7280"/>
                <w:sz w:val="18"/>
                <w:szCs w:val="18"/>
              </w:rPr>
              <w:t xml:space="preserve">Callout Backgrounds</w:t>
            </w:r>
          </w:p>
        </w:tc>
        <w:tc>
          <w:tcPr>
            <w:tcW w:type="dxa" w:w="3360"/>
            <w:tcBorders>
              <w:top w:val="none" w:color="FFFFFF" w:sz="0"/>
              <w:left w:val="none" w:color="FFFFFF" w:sz="0"/>
              <w:bottom w:val="none" w:color="FFFFFF" w:sz="0"/>
              <w:right w:val="none" w:color="FFFFFF" w:sz="0"/>
            </w:tcBorders>
            <w:shd w:fill="E2E8F0" w:val="clear"/>
            <w:tcMar>
              <w:top w:type="dxa" w:w="200"/>
              <w:left w:type="dxa" w:w="160"/>
              <w:bottom w:type="dxa" w:w="200"/>
              <w:right w:type="dxa" w:w="160"/>
            </w:tcMar>
            <w:vAlign w:val="center"/>
          </w:tcPr>
          <w:p>
            <w:pPr>
              <w:spacing w:before="0" w:after="40"/>
            </w:pPr>
            <w:r>
              <w:rPr>
                <w:rFonts w:ascii="Georgia" w:cs="Georgia" w:eastAsia="Georgia" w:hAnsi="Georgia"/>
                <w:b/>
                <w:bCs/>
                <w:color w:val="0D0D0D"/>
                <w:sz w:val="22"/>
                <w:szCs w:val="22"/>
              </w:rPr>
              <w:t xml:space="preserve">Border Gray</w:t>
            </w:r>
          </w:p>
          <w:p>
            <w:pPr>
              <w:spacing w:before="0" w:after="40"/>
            </w:pPr>
            <w:r>
              <w:rPr>
                <w:rFonts w:ascii="Calibri" w:cs="Calibri" w:eastAsia="Calibri" w:hAnsi="Calibri"/>
                <w:color w:val="6B7280"/>
                <w:sz w:val="18"/>
                <w:szCs w:val="18"/>
              </w:rPr>
              <w:t xml:space="preserve">#E2E8F0</w:t>
            </w:r>
          </w:p>
          <w:p>
            <w:pPr>
              <w:spacing w:before="0" w:after="0"/>
            </w:pPr>
            <w:r>
              <w:rPr>
                <w:rFonts w:ascii="Calibri" w:cs="Calibri" w:eastAsia="Calibri" w:hAnsi="Calibri"/>
                <w:i/>
                <w:iCs/>
                <w:color w:val="6B7280"/>
                <w:sz w:val="18"/>
                <w:szCs w:val="18"/>
              </w:rPr>
              <w:t xml:space="preserve">Dividers, Card Borders</w:t>
            </w:r>
          </w:p>
        </w:tc>
      </w:tr>
    </w:tbl>
    <w:p>
      <w:pPr>
        <w:spacing w:before="1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3360"/>
            <w:tcBorders>
              <w:top w:val="none" w:color="FFFFFF" w:sz="0"/>
              <w:left w:val="none" w:color="FFFFFF" w:sz="0"/>
              <w:bottom w:val="none" w:color="FFFFFF" w:sz="0"/>
              <w:right w:val="none" w:color="FFFFFF" w:sz="0"/>
            </w:tcBorders>
            <w:shd w:fill="333333" w:val="clear"/>
            <w:tcMar>
              <w:top w:type="dxa" w:w="200"/>
              <w:left w:type="dxa" w:w="160"/>
              <w:bottom w:type="dxa" w:w="200"/>
              <w:right w:type="dxa" w:w="160"/>
            </w:tcMar>
            <w:vAlign w:val="center"/>
          </w:tcPr>
          <w:p>
            <w:pPr>
              <w:spacing w:before="0" w:after="40"/>
            </w:pPr>
            <w:r>
              <w:rPr>
                <w:rFonts w:ascii="Georgia" w:cs="Georgia" w:eastAsia="Georgia" w:hAnsi="Georgia"/>
                <w:b/>
                <w:bCs/>
                <w:color w:val="0D0D0D"/>
                <w:sz w:val="22"/>
                <w:szCs w:val="22"/>
              </w:rPr>
              <w:t xml:space="preserve">Body Text</w:t>
            </w:r>
          </w:p>
          <w:p>
            <w:pPr>
              <w:spacing w:before="0" w:after="40"/>
            </w:pPr>
            <w:r>
              <w:rPr>
                <w:rFonts w:ascii="Calibri" w:cs="Calibri" w:eastAsia="Calibri" w:hAnsi="Calibri"/>
                <w:color w:val="6B7280"/>
                <w:sz w:val="18"/>
                <w:szCs w:val="18"/>
              </w:rPr>
              <w:t xml:space="preserve">#333333</w:t>
            </w:r>
          </w:p>
          <w:p>
            <w:pPr>
              <w:spacing w:before="0" w:after="0"/>
            </w:pPr>
            <w:r>
              <w:rPr>
                <w:rFonts w:ascii="Calibri" w:cs="Calibri" w:eastAsia="Calibri" w:hAnsi="Calibri"/>
                <w:i/>
                <w:iCs/>
                <w:color w:val="6B7280"/>
                <w:sz w:val="18"/>
                <w:szCs w:val="18"/>
              </w:rPr>
              <w:t xml:space="preserve">Primary Reading Text</w:t>
            </w:r>
          </w:p>
        </w:tc>
        <w:tc>
          <w:tcPr>
            <w:tcW w:type="dxa" w:w="3360"/>
            <w:tcBorders>
              <w:top w:val="none" w:color="FFFFFF" w:sz="0"/>
              <w:left w:val="none" w:color="FFFFFF" w:sz="0"/>
              <w:bottom w:val="none" w:color="FFFFFF" w:sz="0"/>
              <w:right w:val="none" w:color="FFFFFF" w:sz="0"/>
            </w:tcBorders>
            <w:shd w:fill="6B7280" w:val="clear"/>
            <w:tcMar>
              <w:top w:type="dxa" w:w="200"/>
              <w:left w:type="dxa" w:w="160"/>
              <w:bottom w:type="dxa" w:w="200"/>
              <w:right w:type="dxa" w:w="160"/>
            </w:tcMar>
            <w:vAlign w:val="center"/>
          </w:tcPr>
          <w:p>
            <w:pPr>
              <w:spacing w:before="0" w:after="40"/>
            </w:pPr>
            <w:r>
              <w:rPr>
                <w:rFonts w:ascii="Georgia" w:cs="Georgia" w:eastAsia="Georgia" w:hAnsi="Georgia"/>
                <w:b/>
                <w:bCs/>
                <w:color w:val="0D0D0D"/>
                <w:sz w:val="22"/>
                <w:szCs w:val="22"/>
              </w:rPr>
              <w:t xml:space="preserve">Muted Text</w:t>
            </w:r>
          </w:p>
          <w:p>
            <w:pPr>
              <w:spacing w:before="0" w:after="40"/>
            </w:pPr>
            <w:r>
              <w:rPr>
                <w:rFonts w:ascii="Calibri" w:cs="Calibri" w:eastAsia="Calibri" w:hAnsi="Calibri"/>
                <w:color w:val="6B7280"/>
                <w:sz w:val="18"/>
                <w:szCs w:val="18"/>
              </w:rPr>
              <w:t xml:space="preserve">#6B7280</w:t>
            </w:r>
          </w:p>
          <w:p>
            <w:pPr>
              <w:spacing w:before="0" w:after="0"/>
            </w:pPr>
            <w:r>
              <w:rPr>
                <w:rFonts w:ascii="Calibri" w:cs="Calibri" w:eastAsia="Calibri" w:hAnsi="Calibri"/>
                <w:i/>
                <w:iCs/>
                <w:color w:val="6B7280"/>
                <w:sz w:val="18"/>
                <w:szCs w:val="18"/>
              </w:rPr>
              <w:t xml:space="preserve">Captions, Secondary Text</w:t>
            </w:r>
          </w:p>
        </w:tc>
      </w:tr>
    </w:tbl>
    <w:p>
      <w:pPr>
        <w:spacing w:before="240" w:after="0"/>
      </w:pPr>
      <w:r>
        <w:t xml:space="preserve"/>
      </w:r>
    </w:p>
    <w:p>
      <w:pPr>
        <w:pStyle w:val="Heading2"/>
        <w:spacing w:before="280" w:after="80"/>
      </w:pPr>
      <w:r>
        <w:rPr>
          <w:rFonts w:ascii="Georgia" w:cs="Georgia" w:eastAsia="Georgia" w:hAnsi="Georgia"/>
          <w:b/>
          <w:bCs/>
          <w:color w:val="0D0D0D"/>
          <w:sz w:val="32"/>
          <w:szCs w:val="32"/>
        </w:rPr>
        <w:t xml:space="preserve">Performance Tier Accent Colors</w:t>
      </w:r>
    </w:p>
    <w:p>
      <w:pPr>
        <w:spacing w:before="0" w:after="120"/>
      </w:pPr>
      <w:r>
        <w:rPr>
          <w:rFonts w:ascii="Calibri" w:cs="Calibri" w:eastAsia="Calibri" w:hAnsi="Calibri"/>
          <w:color w:val="333333"/>
          <w:sz w:val="22"/>
          <w:szCs w:val="22"/>
        </w:rPr>
        <w:t xml:space="preserve">Each of the five performance tiers has a dedicated accent color. These are used in tier-specific communications, segmented emails, and tier identification only — never as primary brand colors.</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W w:type="dxa" w:w="3360"/>
            <w:tcBorders>
              <w:top w:val="none" w:color="FFFFFF" w:sz="0"/>
              <w:left w:val="none" w:color="FFFFFF" w:sz="0"/>
              <w:bottom w:val="none" w:color="FFFFFF" w:sz="0"/>
              <w:right w:val="none" w:color="FFFFFF" w:sz="0"/>
            </w:tcBorders>
            <w:shd w:fill="22C55E" w:val="clear"/>
            <w:tcMar>
              <w:top w:type="dxa" w:w="200"/>
              <w:left w:type="dxa" w:w="160"/>
              <w:bottom w:type="dxa" w:w="200"/>
              <w:right w:type="dxa" w:w="160"/>
            </w:tcMar>
            <w:vAlign w:val="center"/>
          </w:tcPr>
          <w:p>
            <w:pPr>
              <w:spacing w:before="0" w:after="40"/>
            </w:pPr>
            <w:r>
              <w:rPr>
                <w:rFonts w:ascii="Georgia" w:cs="Georgia" w:eastAsia="Georgia" w:hAnsi="Georgia"/>
                <w:b/>
                <w:bCs/>
                <w:color w:val="FFFFFF"/>
                <w:sz w:val="22"/>
                <w:szCs w:val="22"/>
              </w:rPr>
              <w:t xml:space="preserve">Rookie</w:t>
            </w:r>
          </w:p>
          <w:p>
            <w:pPr>
              <w:spacing w:before="0" w:after="40"/>
            </w:pPr>
            <w:r>
              <w:rPr>
                <w:rFonts w:ascii="Calibri" w:cs="Calibri" w:eastAsia="Calibri" w:hAnsi="Calibri"/>
                <w:color w:val="FFFFFF"/>
                <w:sz w:val="18"/>
                <w:szCs w:val="18"/>
              </w:rPr>
              <w:t xml:space="preserve">#22C55E</w:t>
            </w:r>
          </w:p>
          <w:p>
            <w:pPr>
              <w:spacing w:before="0" w:after="0"/>
            </w:pPr>
            <w:r>
              <w:rPr>
                <w:rFonts w:ascii="Calibri" w:cs="Calibri" w:eastAsia="Calibri" w:hAnsi="Calibri"/>
                <w:i/>
                <w:iCs/>
                <w:color w:val="FFFFFF"/>
                <w:sz w:val="18"/>
                <w:szCs w:val="18"/>
              </w:rPr>
              <w:t xml:space="preserve">0–39 | Foundation</w:t>
            </w:r>
          </w:p>
        </w:tc>
        <w:tc>
          <w:tcPr>
            <w:tcW w:type="dxa" w:w="3360"/>
            <w:tcBorders>
              <w:top w:val="none" w:color="FFFFFF" w:sz="0"/>
              <w:left w:val="none" w:color="FFFFFF" w:sz="0"/>
              <w:bottom w:val="none" w:color="FFFFFF" w:sz="0"/>
              <w:right w:val="none" w:color="FFFFFF" w:sz="0"/>
            </w:tcBorders>
            <w:shd w:fill="F59E0B" w:val="clear"/>
            <w:tcMar>
              <w:top w:type="dxa" w:w="200"/>
              <w:left w:type="dxa" w:w="160"/>
              <w:bottom w:type="dxa" w:w="200"/>
              <w:right w:type="dxa" w:w="160"/>
            </w:tcMar>
            <w:vAlign w:val="center"/>
          </w:tcPr>
          <w:p>
            <w:pPr>
              <w:spacing w:before="0" w:after="40"/>
            </w:pPr>
            <w:r>
              <w:rPr>
                <w:rFonts w:ascii="Georgia" w:cs="Georgia" w:eastAsia="Georgia" w:hAnsi="Georgia"/>
                <w:b/>
                <w:bCs/>
                <w:color w:val="FFFFFF"/>
                <w:sz w:val="22"/>
                <w:szCs w:val="22"/>
              </w:rPr>
              <w:t xml:space="preserve">Competitor</w:t>
            </w:r>
          </w:p>
          <w:p>
            <w:pPr>
              <w:spacing w:before="0" w:after="40"/>
            </w:pPr>
            <w:r>
              <w:rPr>
                <w:rFonts w:ascii="Calibri" w:cs="Calibri" w:eastAsia="Calibri" w:hAnsi="Calibri"/>
                <w:color w:val="FFFFFF"/>
                <w:sz w:val="18"/>
                <w:szCs w:val="18"/>
              </w:rPr>
              <w:t xml:space="preserve">#F59E0B</w:t>
            </w:r>
          </w:p>
          <w:p>
            <w:pPr>
              <w:spacing w:before="0" w:after="0"/>
            </w:pPr>
            <w:r>
              <w:rPr>
                <w:rFonts w:ascii="Calibri" w:cs="Calibri" w:eastAsia="Calibri" w:hAnsi="Calibri"/>
                <w:i/>
                <w:iCs/>
                <w:color w:val="FFFFFF"/>
                <w:sz w:val="18"/>
                <w:szCs w:val="18"/>
              </w:rPr>
              <w:t xml:space="preserve">40–59 | Gap Closer</w:t>
            </w:r>
          </w:p>
        </w:tc>
        <w:tc>
          <w:tcPr>
            <w:tcW w:type="dxa" w:w="3360"/>
            <w:tcBorders>
              <w:top w:val="none" w:color="FFFFFF" w:sz="0"/>
              <w:left w:val="none" w:color="FFFFFF" w:sz="0"/>
              <w:bottom w:val="none" w:color="FFFFFF" w:sz="0"/>
              <w:right w:val="none" w:color="FFFFFF" w:sz="0"/>
            </w:tcBorders>
            <w:shd w:fill="06A5C5" w:val="clear"/>
            <w:tcMar>
              <w:top w:type="dxa" w:w="200"/>
              <w:left w:type="dxa" w:w="160"/>
              <w:bottom w:type="dxa" w:w="200"/>
              <w:right w:type="dxa" w:w="160"/>
            </w:tcMar>
            <w:vAlign w:val="center"/>
          </w:tcPr>
          <w:p>
            <w:pPr>
              <w:spacing w:before="0" w:after="40"/>
            </w:pPr>
            <w:r>
              <w:rPr>
                <w:rFonts w:ascii="Georgia" w:cs="Georgia" w:eastAsia="Georgia" w:hAnsi="Georgia"/>
                <w:b/>
                <w:bCs/>
                <w:color w:val="FFFFFF"/>
                <w:sz w:val="22"/>
                <w:szCs w:val="22"/>
              </w:rPr>
              <w:t xml:space="preserve">Athlete</w:t>
            </w:r>
          </w:p>
          <w:p>
            <w:pPr>
              <w:spacing w:before="0" w:after="40"/>
            </w:pPr>
            <w:r>
              <w:rPr>
                <w:rFonts w:ascii="Calibri" w:cs="Calibri" w:eastAsia="Calibri" w:hAnsi="Calibri"/>
                <w:color w:val="FFFFFF"/>
                <w:sz w:val="18"/>
                <w:szCs w:val="18"/>
              </w:rPr>
              <w:t xml:space="preserve">#06A5C5</w:t>
            </w:r>
          </w:p>
          <w:p>
            <w:pPr>
              <w:spacing w:before="0" w:after="0"/>
            </w:pPr>
            <w:r>
              <w:rPr>
                <w:rFonts w:ascii="Calibri" w:cs="Calibri" w:eastAsia="Calibri" w:hAnsi="Calibri"/>
                <w:i/>
                <w:iCs/>
                <w:color w:val="FFFFFF"/>
                <w:sz w:val="18"/>
                <w:szCs w:val="18"/>
              </w:rPr>
              <w:t xml:space="preserve">60–74 | Optimizer</w:t>
            </w:r>
          </w:p>
        </w:tc>
        <w:tc>
          <w:tcPr>
            <w:tcW w:type="dxa" w:w="3360"/>
            <w:tcBorders>
              <w:top w:val="none" w:color="FFFFFF" w:sz="0"/>
              <w:left w:val="none" w:color="FFFFFF" w:sz="0"/>
              <w:bottom w:val="none" w:color="FFFFFF" w:sz="0"/>
              <w:right w:val="none" w:color="FFFFFF" w:sz="0"/>
            </w:tcBorders>
            <w:shd w:fill="8B5CF6" w:val="clear"/>
            <w:tcMar>
              <w:top w:type="dxa" w:w="200"/>
              <w:left w:type="dxa" w:w="160"/>
              <w:bottom w:type="dxa" w:w="200"/>
              <w:right w:type="dxa" w:w="160"/>
            </w:tcMar>
            <w:vAlign w:val="center"/>
          </w:tcPr>
          <w:p>
            <w:pPr>
              <w:spacing w:before="0" w:after="40"/>
            </w:pPr>
            <w:r>
              <w:rPr>
                <w:rFonts w:ascii="Georgia" w:cs="Georgia" w:eastAsia="Georgia" w:hAnsi="Georgia"/>
                <w:b/>
                <w:bCs/>
                <w:color w:val="FFFFFF"/>
                <w:sz w:val="22"/>
                <w:szCs w:val="22"/>
              </w:rPr>
              <w:t xml:space="preserve">Elite</w:t>
            </w:r>
          </w:p>
          <w:p>
            <w:pPr>
              <w:spacing w:before="0" w:after="40"/>
            </w:pPr>
            <w:r>
              <w:rPr>
                <w:rFonts w:ascii="Calibri" w:cs="Calibri" w:eastAsia="Calibri" w:hAnsi="Calibri"/>
                <w:color w:val="FFFFFF"/>
                <w:sz w:val="18"/>
                <w:szCs w:val="18"/>
              </w:rPr>
              <w:t xml:space="preserve">#8B5CF6</w:t>
            </w:r>
          </w:p>
          <w:p>
            <w:pPr>
              <w:spacing w:before="0" w:after="0"/>
            </w:pPr>
            <w:r>
              <w:rPr>
                <w:rFonts w:ascii="Calibri" w:cs="Calibri" w:eastAsia="Calibri" w:hAnsi="Calibri"/>
                <w:i/>
                <w:iCs/>
                <w:color w:val="FFFFFF"/>
                <w:sz w:val="18"/>
                <w:szCs w:val="18"/>
              </w:rPr>
              <w:t xml:space="preserve">75–89 | Precision</w:t>
            </w:r>
          </w:p>
        </w:tc>
        <w:tc>
          <w:tcPr>
            <w:tcW w:type="dxa" w:w="3360"/>
            <w:tcBorders>
              <w:top w:val="none" w:color="FFFFFF" w:sz="0"/>
              <w:left w:val="none" w:color="FFFFFF" w:sz="0"/>
              <w:bottom w:val="none" w:color="FFFFFF" w:sz="0"/>
              <w:right w:val="none" w:color="FFFFFF" w:sz="0"/>
            </w:tcBorders>
            <w:shd w:fill="EF4444" w:val="clear"/>
            <w:tcMar>
              <w:top w:type="dxa" w:w="200"/>
              <w:left w:type="dxa" w:w="160"/>
              <w:bottom w:type="dxa" w:w="200"/>
              <w:right w:type="dxa" w:w="160"/>
            </w:tcMar>
            <w:vAlign w:val="center"/>
          </w:tcPr>
          <w:p>
            <w:pPr>
              <w:spacing w:before="0" w:after="40"/>
            </w:pPr>
            <w:r>
              <w:rPr>
                <w:rFonts w:ascii="Georgia" w:cs="Georgia" w:eastAsia="Georgia" w:hAnsi="Georgia"/>
                <w:b/>
                <w:bCs/>
                <w:color w:val="FFFFFF"/>
                <w:sz w:val="22"/>
                <w:szCs w:val="22"/>
              </w:rPr>
              <w:t xml:space="preserve">Champion</w:t>
            </w:r>
          </w:p>
          <w:p>
            <w:pPr>
              <w:spacing w:before="0" w:after="40"/>
            </w:pPr>
            <w:r>
              <w:rPr>
                <w:rFonts w:ascii="Calibri" w:cs="Calibri" w:eastAsia="Calibri" w:hAnsi="Calibri"/>
                <w:color w:val="FFFFFF"/>
                <w:sz w:val="18"/>
                <w:szCs w:val="18"/>
              </w:rPr>
              <w:t xml:space="preserve">#EF4444</w:t>
            </w:r>
          </w:p>
          <w:p>
            <w:pPr>
              <w:spacing w:before="0" w:after="0"/>
            </w:pPr>
            <w:r>
              <w:rPr>
                <w:rFonts w:ascii="Calibri" w:cs="Calibri" w:eastAsia="Calibri" w:hAnsi="Calibri"/>
                <w:i/>
                <w:iCs/>
                <w:color w:val="FFFFFF"/>
                <w:sz w:val="18"/>
                <w:szCs w:val="18"/>
              </w:rPr>
              <w:t xml:space="preserve">90–100 | Top 5%</w:t>
            </w:r>
          </w:p>
        </w:tc>
      </w:tr>
    </w:tbl>
    <w:p>
      <w:pPr>
        <w:spacing w:before="240" w:after="0"/>
      </w:pPr>
      <w:r>
        <w:t xml:space="preserve"/>
      </w:r>
    </w:p>
    <w:p>
      <w:pPr>
        <w:pStyle w:val="Heading2"/>
        <w:spacing w:before="280" w:after="80"/>
      </w:pPr>
      <w:r>
        <w:rPr>
          <w:rFonts w:ascii="Georgia" w:cs="Georgia" w:eastAsia="Georgia" w:hAnsi="Georgia"/>
          <w:b/>
          <w:bCs/>
          <w:color w:val="0D0D0D"/>
          <w:sz w:val="32"/>
          <w:szCs w:val="32"/>
        </w:rPr>
        <w:t xml:space="preserve">Color Usage Rules</w:t>
      </w:r>
    </w:p>
    <w:p>
      <w:pPr>
        <w:pStyle w:val="ListParagraph"/>
        <w:numPr>
          <w:ilvl w:val="0"/>
          <w:numId w:val="2"/>
        </w:numPr>
        <w:spacing w:before="0" w:after="80"/>
      </w:pPr>
      <w:r>
        <w:rPr>
          <w:rFonts w:ascii="Calibri" w:cs="Calibri" w:eastAsia="Calibri" w:hAnsi="Calibri"/>
          <w:color w:val="333333"/>
          <w:sz w:val="22"/>
          <w:szCs w:val="22"/>
        </w:rPr>
        <w:t xml:space="preserve">Ascend Teal (#06A5C5) is always the primary brand identifier — present on every branded touchpoint</w:t>
      </w:r>
    </w:p>
    <w:p>
      <w:pPr>
        <w:pStyle w:val="ListParagraph"/>
        <w:numPr>
          <w:ilvl w:val="0"/>
          <w:numId w:val="2"/>
        </w:numPr>
        <w:spacing w:before="0" w:after="80"/>
      </w:pPr>
      <w:r>
        <w:rPr>
          <w:rFonts w:ascii="Calibri" w:cs="Calibri" w:eastAsia="Calibri" w:hAnsi="Calibri"/>
          <w:color w:val="333333"/>
          <w:sz w:val="22"/>
          <w:szCs w:val="22"/>
        </w:rPr>
        <w:t xml:space="preserve">Charcoal Black (#0D0D0D) is used for dark-mode backgrounds, email headers, and high-contrast display contexts</w:t>
      </w:r>
    </w:p>
    <w:p>
      <w:pPr>
        <w:pStyle w:val="ListParagraph"/>
        <w:numPr>
          <w:ilvl w:val="0"/>
          <w:numId w:val="2"/>
        </w:numPr>
        <w:spacing w:before="0" w:after="80"/>
      </w:pPr>
      <w:r>
        <w:rPr>
          <w:rFonts w:ascii="Calibri" w:cs="Calibri" w:eastAsia="Calibri" w:hAnsi="Calibri"/>
          <w:color w:val="333333"/>
          <w:sz w:val="22"/>
          <w:szCs w:val="22"/>
        </w:rPr>
        <w:t xml:space="preserve">Never use Tier Accent Colors as general brand colors — they are contextually reserved for tier-specific content</w:t>
      </w:r>
    </w:p>
    <w:p>
      <w:pPr>
        <w:pStyle w:val="ListParagraph"/>
        <w:numPr>
          <w:ilvl w:val="0"/>
          <w:numId w:val="2"/>
        </w:numPr>
        <w:spacing w:before="0" w:after="80"/>
      </w:pPr>
      <w:r>
        <w:rPr>
          <w:rFonts w:ascii="Calibri" w:cs="Calibri" w:eastAsia="Calibri" w:hAnsi="Calibri"/>
          <w:color w:val="333333"/>
          <w:sz w:val="22"/>
          <w:szCs w:val="22"/>
        </w:rPr>
        <w:t xml:space="preserve">Maintain sufficient contrast for accessibility: teal text must only appear on dark or white backgrounds</w:t>
      </w:r>
    </w:p>
    <w:p>
      <w:pPr>
        <w:pStyle w:val="ListParagraph"/>
        <w:numPr>
          <w:ilvl w:val="0"/>
          <w:numId w:val="2"/>
        </w:numPr>
        <w:spacing w:before="0" w:after="80"/>
      </w:pPr>
      <w:r>
        <w:rPr>
          <w:rFonts w:ascii="Calibri" w:cs="Calibri" w:eastAsia="Calibri" w:hAnsi="Calibri"/>
          <w:color w:val="333333"/>
          <w:sz w:val="22"/>
          <w:szCs w:val="22"/>
        </w:rPr>
        <w:t xml:space="preserve">The 'From Our Lab' secondary callout style uses Off White (#F8FAFB) with Border Gray (#E2E8F0) — never full white boxes with no border</w:t>
      </w:r>
    </w:p>
    <w:p>
      <w:pPr>
        <w:spacing w:before="80" w:after="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6A5C5" w:val="clear"/>
            <w:tcMar>
              <w:top w:type="dxa" w:w="160"/>
              <w:left w:type="dxa" w:w="160"/>
              <w:bottom w:type="dxa" w:w="160"/>
              <w:right w:type="dxa" w:w="160"/>
            </w:tcMar>
            <w:vAlign w:val="center"/>
          </w:tcPr>
          <w:p>
            <w:pPr>
              <w:jc w:val="center"/>
            </w:pPr>
            <w:r>
              <w:rPr>
                <w:rFonts w:ascii="Georgia" w:cs="Georgia" w:eastAsia="Georgia" w:hAnsi="Georgia"/>
                <w:b/>
                <w:bCs/>
                <w:color w:val="FFFFFF"/>
                <w:sz w:val="52"/>
                <w:szCs w:val="52"/>
              </w:rPr>
              <w:t xml:space="preserve">06</w:t>
            </w:r>
          </w:p>
        </w:tc>
        <w:tc>
          <w:tcPr>
            <w:tcW w:type="dxa" w:w="9280"/>
            <w:tcBorders>
              <w:top w:val="none" w:color="FFFFFF" w:sz="0"/>
              <w:left w:val="none" w:color="FFFFFF" w:sz="0"/>
              <w:bottom w:val="none" w:color="FFFFFF" w:sz="0"/>
              <w:right w:val="none" w:color="FFFFFF" w:sz="0"/>
            </w:tcBorders>
            <w:shd w:fill="0D0D0D" w:val="clear"/>
            <w:tcMar>
              <w:top w:type="dxa" w:w="160"/>
              <w:left w:type="dxa" w:w="240"/>
              <w:bottom w:type="dxa" w:w="160"/>
              <w:right w:type="dxa" w:w="160"/>
            </w:tcMar>
            <w:vAlign w:val="center"/>
          </w:tcPr>
          <w:p>
            <w:r>
              <w:rPr>
                <w:rFonts w:ascii="Georgia" w:cs="Georgia" w:eastAsia="Georgia" w:hAnsi="Georgia"/>
                <w:b/>
                <w:bCs/>
                <w:color w:val="FFFFFF"/>
                <w:spacing w:val="60"/>
                <w:sz w:val="36"/>
                <w:szCs w:val="36"/>
              </w:rPr>
              <w:t xml:space="preserve">TYPOGRAPHY</w:t>
            </w:r>
          </w:p>
        </w:tc>
      </w:tr>
    </w:tbl>
    <w:p>
      <w:pPr>
        <w:spacing w:before="240" w:after="0"/>
      </w:pPr>
      <w:r>
        <w:t xml:space="preserve"/>
      </w:r>
    </w:p>
    <w:p>
      <w:pPr>
        <w:pStyle w:val="Heading1"/>
        <w:pBdr>
          <w:bottom w:val="single" w:color="06A5C5" w:sz="8" w:space="4"/>
        </w:pBdr>
        <w:spacing w:before="360" w:after="120"/>
      </w:pPr>
      <w:r>
        <w:rPr>
          <w:rFonts w:ascii="Georgia" w:cs="Georgia" w:eastAsia="Georgia" w:hAnsi="Georgia"/>
          <w:b/>
          <w:bCs/>
          <w:color w:val="0D0D0D"/>
          <w:sz w:val="44"/>
          <w:szCs w:val="44"/>
        </w:rPr>
        <w:t xml:space="preserve">Brand Typography</w:t>
      </w:r>
    </w:p>
    <w:p>
      <w:pPr>
        <w:spacing w:before="0" w:after="120"/>
      </w:pPr>
      <w:r>
        <w:rPr>
          <w:rFonts w:ascii="Calibri" w:cs="Calibri" w:eastAsia="Calibri" w:hAnsi="Calibri"/>
          <w:color w:val="333333"/>
          <w:sz w:val="22"/>
          <w:szCs w:val="22"/>
        </w:rPr>
        <w:t xml:space="preserve">APN uses a two-typeface system: a classic serif for display and a clean sans-serif for body copy. This combination communicates both authority (the Georgia serif) and clarity (the Calibri/Barlow sans-serif).</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Display Typeface: Georgia (Serif)</w:t>
      </w:r>
    </w:p>
    <w:p>
      <w:pPr>
        <w:spacing w:before="0" w:after="80"/>
      </w:pPr>
      <w:r>
        <w:rPr>
          <w:rFonts w:ascii="Georgia" w:cs="Georgia" w:eastAsia="Georgia" w:hAnsi="Georgia"/>
          <w:b/>
          <w:bCs/>
          <w:color w:val="0D0D0D"/>
          <w:sz w:val="56"/>
          <w:szCs w:val="56"/>
        </w:rPr>
        <w:t xml:space="preserve">Performance Starts Here</w:t>
      </w:r>
    </w:p>
    <w:p>
      <w:pPr>
        <w:spacing w:before="0" w:after="80"/>
      </w:pPr>
      <w:r>
        <w:rPr>
          <w:rFonts w:ascii="Georgia" w:cs="Georgia" w:eastAsia="Georgia" w:hAnsi="Georgia"/>
          <w:color w:val="06A5C5"/>
          <w:sz w:val="40"/>
          <w:szCs w:val="40"/>
        </w:rPr>
        <w:t xml:space="preserve">The Ascend Framework</w:t>
      </w:r>
    </w:p>
    <w:p>
      <w:pPr>
        <w:spacing w:before="0" w:after="160"/>
      </w:pPr>
      <w:r>
        <w:rPr>
          <w:rFonts w:ascii="Georgia" w:cs="Georgia" w:eastAsia="Georgia" w:hAnsi="Georgia"/>
          <w:i/>
          <w:iCs/>
          <w:color w:val="6B7280"/>
          <w:sz w:val="28"/>
          <w:szCs w:val="28"/>
        </w:rPr>
        <w:t xml:space="preserve">Your Score. Your Gap. Your Protocol.</w:t>
      </w:r>
    </w:p>
    <w:p>
      <w:pPr>
        <w:spacing w:before="0" w:after="100"/>
      </w:pPr>
      <w:r>
        <w:rPr>
          <w:rFonts w:ascii="Calibri" w:cs="Calibri" w:eastAsia="Calibri" w:hAnsi="Calibri"/>
          <w:b/>
          <w:bCs/>
          <w:color w:val="0D0D0D"/>
          <w:sz w:val="22"/>
          <w:szCs w:val="22"/>
        </w:rPr>
        <w:t xml:space="preserve">Typeface: </w:t>
      </w:r>
      <w:r>
        <w:rPr>
          <w:rFonts w:ascii="Calibri" w:cs="Calibri" w:eastAsia="Calibri" w:hAnsi="Calibri"/>
          <w:color w:val="333333"/>
          <w:sz w:val="22"/>
          <w:szCs w:val="22"/>
        </w:rPr>
        <w:t xml:space="preserve">Georgia (web) / Barlow (native app / Shopify)</w:t>
      </w:r>
    </w:p>
    <w:p>
      <w:pPr>
        <w:spacing w:before="0" w:after="100"/>
      </w:pPr>
      <w:r>
        <w:rPr>
          <w:rFonts w:ascii="Calibri" w:cs="Calibri" w:eastAsia="Calibri" w:hAnsi="Calibri"/>
          <w:b/>
          <w:bCs/>
          <w:color w:val="0D0D0D"/>
          <w:sz w:val="22"/>
          <w:szCs w:val="22"/>
        </w:rPr>
        <w:t xml:space="preserve">Usage: </w:t>
      </w:r>
      <w:r>
        <w:rPr>
          <w:rFonts w:ascii="Calibri" w:cs="Calibri" w:eastAsia="Calibri" w:hAnsi="Calibri"/>
          <w:color w:val="333333"/>
          <w:sz w:val="22"/>
          <w:szCs w:val="22"/>
        </w:rPr>
        <w:t xml:space="preserve">Headlines, section titles, score displays, pull quotes, email subject lines, product names</w:t>
      </w:r>
    </w:p>
    <w:p>
      <w:pPr>
        <w:spacing w:before="0" w:after="100"/>
      </w:pPr>
      <w:r>
        <w:rPr>
          <w:rFonts w:ascii="Calibri" w:cs="Calibri" w:eastAsia="Calibri" w:hAnsi="Calibri"/>
          <w:b/>
          <w:bCs/>
          <w:color w:val="0D0D0D"/>
          <w:sz w:val="22"/>
          <w:szCs w:val="22"/>
        </w:rPr>
        <w:t xml:space="preserve">Weights: </w:t>
      </w:r>
      <w:r>
        <w:rPr>
          <w:rFonts w:ascii="Calibri" w:cs="Calibri" w:eastAsia="Calibri" w:hAnsi="Calibri"/>
          <w:color w:val="333333"/>
          <w:sz w:val="22"/>
          <w:szCs w:val="22"/>
        </w:rPr>
        <w:t xml:space="preserve">Regular, Bold</w:t>
      </w:r>
    </w:p>
    <w:p>
      <w:pPr>
        <w:spacing w:before="0" w:after="100"/>
      </w:pPr>
      <w:r>
        <w:rPr>
          <w:rFonts w:ascii="Calibri" w:cs="Calibri" w:eastAsia="Calibri" w:hAnsi="Calibri"/>
          <w:b/>
          <w:bCs/>
          <w:color w:val="0D0D0D"/>
          <w:sz w:val="22"/>
          <w:szCs w:val="22"/>
        </w:rPr>
        <w:t xml:space="preserve">Notes: </w:t>
      </w:r>
      <w:r>
        <w:rPr>
          <w:rFonts w:ascii="Calibri" w:cs="Calibri" w:eastAsia="Calibri" w:hAnsi="Calibri"/>
          <w:color w:val="333333"/>
          <w:sz w:val="22"/>
          <w:szCs w:val="22"/>
        </w:rPr>
        <w:t xml:space="preserve">Georgia is the fallback for email environments. In digital/web contexts, Barlow is preferred. Never use Georgia for body text or long-form reading content.</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Body Typeface: Calibri / Barlow (Sans-Serif)</w:t>
      </w:r>
    </w:p>
    <w:p>
      <w:pPr>
        <w:spacing w:before="0" w:after="160"/>
      </w:pPr>
      <w:r>
        <w:rPr>
          <w:rFonts w:ascii="Calibri" w:cs="Calibri" w:eastAsia="Calibri" w:hAnsi="Calibri"/>
          <w:color w:val="333333"/>
          <w:sz w:val="24"/>
          <w:szCs w:val="24"/>
        </w:rPr>
        <w:t xml:space="preserve">Research from the Journal of Strength &amp; Conditioning shows athletes who systematically address their weakest performance pillar improve overall output by 18–23% in just 8 weeks.</w:t>
      </w:r>
    </w:p>
    <w:p>
      <w:pPr>
        <w:spacing w:before="0" w:after="100"/>
      </w:pPr>
      <w:r>
        <w:rPr>
          <w:rFonts w:ascii="Calibri" w:cs="Calibri" w:eastAsia="Calibri" w:hAnsi="Calibri"/>
          <w:b/>
          <w:bCs/>
          <w:color w:val="0D0D0D"/>
          <w:sz w:val="22"/>
          <w:szCs w:val="22"/>
        </w:rPr>
        <w:t xml:space="preserve">Typeface: </w:t>
      </w:r>
      <w:r>
        <w:rPr>
          <w:rFonts w:ascii="Calibri" w:cs="Calibri" w:eastAsia="Calibri" w:hAnsi="Calibri"/>
          <w:color w:val="333333"/>
          <w:sz w:val="22"/>
          <w:szCs w:val="22"/>
        </w:rPr>
        <w:t xml:space="preserve">Calibri (email) / Barlow (web)</w:t>
      </w:r>
    </w:p>
    <w:p>
      <w:pPr>
        <w:spacing w:before="0" w:after="100"/>
      </w:pPr>
      <w:r>
        <w:rPr>
          <w:rFonts w:ascii="Calibri" w:cs="Calibri" w:eastAsia="Calibri" w:hAnsi="Calibri"/>
          <w:b/>
          <w:bCs/>
          <w:color w:val="0D0D0D"/>
          <w:sz w:val="22"/>
          <w:szCs w:val="22"/>
        </w:rPr>
        <w:t xml:space="preserve">Usage: </w:t>
      </w:r>
      <w:r>
        <w:rPr>
          <w:rFonts w:ascii="Calibri" w:cs="Calibri" w:eastAsia="Calibri" w:hAnsi="Calibri"/>
          <w:color w:val="333333"/>
          <w:sz w:val="22"/>
          <w:szCs w:val="22"/>
        </w:rPr>
        <w:t xml:space="preserve">Body copy, callouts, product descriptions, captions, navigation, CTAs</w:t>
      </w:r>
    </w:p>
    <w:p>
      <w:pPr>
        <w:spacing w:before="0" w:after="100"/>
      </w:pPr>
      <w:r>
        <w:rPr>
          <w:rFonts w:ascii="Calibri" w:cs="Calibri" w:eastAsia="Calibri" w:hAnsi="Calibri"/>
          <w:b/>
          <w:bCs/>
          <w:color w:val="0D0D0D"/>
          <w:sz w:val="22"/>
          <w:szCs w:val="22"/>
        </w:rPr>
        <w:t xml:space="preserve">Weights: </w:t>
      </w:r>
      <w:r>
        <w:rPr>
          <w:rFonts w:ascii="Calibri" w:cs="Calibri" w:eastAsia="Calibri" w:hAnsi="Calibri"/>
          <w:color w:val="333333"/>
          <w:sz w:val="22"/>
          <w:szCs w:val="22"/>
        </w:rPr>
        <w:t xml:space="preserve">Regular (400), Medium (500), Bold (600)</w:t>
      </w:r>
    </w:p>
    <w:p>
      <w:pPr>
        <w:spacing w:before="0" w:after="100"/>
      </w:pPr>
      <w:r>
        <w:rPr>
          <w:rFonts w:ascii="Calibri" w:cs="Calibri" w:eastAsia="Calibri" w:hAnsi="Calibri"/>
          <w:b/>
          <w:bCs/>
          <w:color w:val="0D0D0D"/>
          <w:sz w:val="22"/>
          <w:szCs w:val="22"/>
        </w:rPr>
        <w:t xml:space="preserve">Notes: </w:t>
      </w:r>
      <w:r>
        <w:rPr>
          <w:rFonts w:ascii="Calibri" w:cs="Calibri" w:eastAsia="Calibri" w:hAnsi="Calibri"/>
          <w:color w:val="333333"/>
          <w:sz w:val="22"/>
          <w:szCs w:val="22"/>
        </w:rPr>
        <w:t xml:space="preserve">Never use Calibri/Barlow for display headlines — it loses authority at large sizes. Always pair body text with a clear Georgia headline above it.</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Type Hierarchy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4480"/>
      </w:tblGrid>
      <w:tr>
        <w:tc>
          <w:tcPr>
            <w:tcW w:type="dxa" w:w="2400"/>
            <w:tcBorders>
              <w:top w:val="single" w:color="E2E8F0" w:sz="4"/>
              <w:left w:val="single" w:color="E2E8F0" w:sz="4"/>
              <w:bottom w:val="single" w:color="E2E8F0" w:sz="4"/>
              <w:right w:val="single" w:color="E2E8F0" w:sz="4"/>
            </w:tcBorders>
            <w:shd w:fill="0D0D0D" w:val="clear"/>
            <w:tcMar>
              <w:top w:type="dxa" w:w="80"/>
              <w:left w:type="dxa" w:w="160"/>
              <w:bottom w:type="dxa" w:w="80"/>
              <w:right w:type="dxa" w:w="160"/>
            </w:tcMar>
          </w:tcPr>
          <w:p>
            <w:r>
              <w:rPr>
                <w:rFonts w:ascii="Calibri" w:cs="Calibri" w:eastAsia="Calibri" w:hAnsi="Calibri"/>
                <w:b/>
                <w:bCs/>
                <w:color w:val="06A5C5"/>
                <w:sz w:val="18"/>
                <w:szCs w:val="18"/>
              </w:rPr>
              <w:t xml:space="preserve">ELEMENT</w:t>
            </w:r>
          </w:p>
        </w:tc>
        <w:tc>
          <w:tcPr>
            <w:tcW w:type="dxa" w:w="1600"/>
            <w:tcBorders>
              <w:top w:val="single" w:color="E2E8F0" w:sz="4"/>
              <w:left w:val="single" w:color="E2E8F0" w:sz="4"/>
              <w:bottom w:val="single" w:color="E2E8F0" w:sz="4"/>
              <w:right w:val="single" w:color="E2E8F0" w:sz="4"/>
            </w:tcBorders>
            <w:shd w:fill="0D0D0D" w:val="clear"/>
            <w:tcMar>
              <w:top w:type="dxa" w:w="80"/>
              <w:left w:type="dxa" w:w="160"/>
              <w:bottom w:type="dxa" w:w="80"/>
              <w:right w:type="dxa" w:w="160"/>
            </w:tcMar>
          </w:tcPr>
          <w:p>
            <w:r>
              <w:rPr>
                <w:rFonts w:ascii="Calibri" w:cs="Calibri" w:eastAsia="Calibri" w:hAnsi="Calibri"/>
                <w:b/>
                <w:bCs/>
                <w:color w:val="06A5C5"/>
                <w:sz w:val="18"/>
                <w:szCs w:val="18"/>
              </w:rPr>
              <w:t xml:space="preserve">FONT</w:t>
            </w:r>
          </w:p>
        </w:tc>
        <w:tc>
          <w:tcPr>
            <w:tcW w:type="dxa" w:w="1600"/>
            <w:tcBorders>
              <w:top w:val="single" w:color="E2E8F0" w:sz="4"/>
              <w:left w:val="single" w:color="E2E8F0" w:sz="4"/>
              <w:bottom w:val="single" w:color="E2E8F0" w:sz="4"/>
              <w:right w:val="single" w:color="E2E8F0" w:sz="4"/>
            </w:tcBorders>
            <w:shd w:fill="0D0D0D" w:val="clear"/>
            <w:tcMar>
              <w:top w:type="dxa" w:w="80"/>
              <w:left w:type="dxa" w:w="160"/>
              <w:bottom w:type="dxa" w:w="80"/>
              <w:right w:type="dxa" w:w="160"/>
            </w:tcMar>
          </w:tcPr>
          <w:p>
            <w:r>
              <w:rPr>
                <w:rFonts w:ascii="Calibri" w:cs="Calibri" w:eastAsia="Calibri" w:hAnsi="Calibri"/>
                <w:b/>
                <w:bCs/>
                <w:color w:val="06A5C5"/>
                <w:sz w:val="18"/>
                <w:szCs w:val="18"/>
              </w:rPr>
              <w:t xml:space="preserve">SIZE</w:t>
            </w:r>
          </w:p>
        </w:tc>
        <w:tc>
          <w:tcPr>
            <w:tcW w:type="dxa" w:w="4480"/>
            <w:tcBorders>
              <w:top w:val="single" w:color="E2E8F0" w:sz="4"/>
              <w:left w:val="single" w:color="E2E8F0" w:sz="4"/>
              <w:bottom w:val="single" w:color="E2E8F0" w:sz="4"/>
              <w:right w:val="single" w:color="E2E8F0" w:sz="4"/>
            </w:tcBorders>
            <w:shd w:fill="0D0D0D" w:val="clear"/>
            <w:tcMar>
              <w:top w:type="dxa" w:w="80"/>
              <w:left w:type="dxa" w:w="160"/>
              <w:bottom w:type="dxa" w:w="80"/>
              <w:right w:type="dxa" w:w="160"/>
            </w:tcMar>
          </w:tcPr>
          <w:p>
            <w:r>
              <w:rPr>
                <w:rFonts w:ascii="Calibri" w:cs="Calibri" w:eastAsia="Calibri" w:hAnsi="Calibri"/>
                <w:b/>
                <w:bCs/>
                <w:color w:val="06A5C5"/>
                <w:sz w:val="18"/>
                <w:szCs w:val="18"/>
              </w:rPr>
              <w:t xml:space="preserve">USAGE</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b/>
                <w:bCs/>
                <w:color w:val="0D0D0D"/>
                <w:sz w:val="20"/>
                <w:szCs w:val="20"/>
              </w:rPr>
              <w:t xml:space="preserve">H1 / Hero Headline</w:t>
            </w:r>
          </w:p>
        </w:tc>
        <w:tc>
          <w:tcPr>
            <w:tcW w:type="dxa" w:w="16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Georgia Bold</w:t>
            </w:r>
          </w:p>
        </w:tc>
        <w:tc>
          <w:tcPr>
            <w:tcW w:type="dxa" w:w="16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b/>
                <w:bCs/>
                <w:color w:val="06A5C5"/>
                <w:sz w:val="20"/>
                <w:szCs w:val="20"/>
              </w:rPr>
              <w:t xml:space="preserve">44–64pt</w:t>
            </w:r>
          </w:p>
        </w:tc>
        <w:tc>
          <w:tcPr>
            <w:tcW w:type="dxa" w:w="44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Section titles, email hero text, page headers</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b/>
                <w:bCs/>
                <w:color w:val="0D0D0D"/>
                <w:sz w:val="20"/>
                <w:szCs w:val="20"/>
              </w:rPr>
              <w:t xml:space="preserve">H2 / Section Head</w:t>
            </w:r>
          </w:p>
        </w:tc>
        <w:tc>
          <w:tcPr>
            <w:tcW w:type="dxa" w:w="16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Georgia Bold</w:t>
            </w:r>
          </w:p>
        </w:tc>
        <w:tc>
          <w:tcPr>
            <w:tcW w:type="dxa" w:w="16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b/>
                <w:bCs/>
                <w:color w:val="06A5C5"/>
                <w:sz w:val="20"/>
                <w:szCs w:val="20"/>
              </w:rPr>
              <w:t xml:space="preserve">32–40pt</w:t>
            </w:r>
          </w:p>
        </w:tc>
        <w:tc>
          <w:tcPr>
            <w:tcW w:type="dxa" w:w="44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Sub-sections, content blocks</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b/>
                <w:bCs/>
                <w:color w:val="0D0D0D"/>
                <w:sz w:val="20"/>
                <w:szCs w:val="20"/>
              </w:rPr>
              <w:t xml:space="preserve">H3 / Label</w:t>
            </w:r>
          </w:p>
        </w:tc>
        <w:tc>
          <w:tcPr>
            <w:tcW w:type="dxa" w:w="16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Calibri Bold, ALL CAPS</w:t>
            </w:r>
          </w:p>
        </w:tc>
        <w:tc>
          <w:tcPr>
            <w:tcW w:type="dxa" w:w="16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b/>
                <w:bCs/>
                <w:color w:val="06A5C5"/>
                <w:sz w:val="20"/>
                <w:szCs w:val="20"/>
              </w:rPr>
              <w:t xml:space="preserve">14–16pt</w:t>
            </w:r>
          </w:p>
        </w:tc>
        <w:tc>
          <w:tcPr>
            <w:tcW w:type="dxa" w:w="44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Category labels, content labels (with letter spacing)</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b/>
                <w:bCs/>
                <w:color w:val="0D0D0D"/>
                <w:sz w:val="20"/>
                <w:szCs w:val="20"/>
              </w:rPr>
              <w:t xml:space="preserve">Body Large</w:t>
            </w:r>
          </w:p>
        </w:tc>
        <w:tc>
          <w:tcPr>
            <w:tcW w:type="dxa" w:w="16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Calibri Regular</w:t>
            </w:r>
          </w:p>
        </w:tc>
        <w:tc>
          <w:tcPr>
            <w:tcW w:type="dxa" w:w="16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b/>
                <w:bCs/>
                <w:color w:val="06A5C5"/>
                <w:sz w:val="20"/>
                <w:szCs w:val="20"/>
              </w:rPr>
              <w:t xml:space="preserve">16–18pt</w:t>
            </w:r>
          </w:p>
        </w:tc>
        <w:tc>
          <w:tcPr>
            <w:tcW w:type="dxa" w:w="44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Featured body copy, intro paragraphs</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b/>
                <w:bCs/>
                <w:color w:val="0D0D0D"/>
                <w:sz w:val="20"/>
                <w:szCs w:val="20"/>
              </w:rPr>
              <w:t xml:space="preserve">Body Standard</w:t>
            </w:r>
          </w:p>
        </w:tc>
        <w:tc>
          <w:tcPr>
            <w:tcW w:type="dxa" w:w="16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Calibri Regular</w:t>
            </w:r>
          </w:p>
        </w:tc>
        <w:tc>
          <w:tcPr>
            <w:tcW w:type="dxa" w:w="16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b/>
                <w:bCs/>
                <w:color w:val="06A5C5"/>
                <w:sz w:val="20"/>
                <w:szCs w:val="20"/>
              </w:rPr>
              <w:t xml:space="preserve">14–15pt</w:t>
            </w:r>
          </w:p>
        </w:tc>
        <w:tc>
          <w:tcPr>
            <w:tcW w:type="dxa" w:w="44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All standard body copy, emails, product descriptions</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b/>
                <w:bCs/>
                <w:color w:val="0D0D0D"/>
                <w:sz w:val="20"/>
                <w:szCs w:val="20"/>
              </w:rPr>
              <w:t xml:space="preserve">Caption / Label</w:t>
            </w:r>
          </w:p>
        </w:tc>
        <w:tc>
          <w:tcPr>
            <w:tcW w:type="dxa" w:w="16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Calibri Regular</w:t>
            </w:r>
          </w:p>
        </w:tc>
        <w:tc>
          <w:tcPr>
            <w:tcW w:type="dxa" w:w="16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b/>
                <w:bCs/>
                <w:color w:val="06A5C5"/>
                <w:sz w:val="20"/>
                <w:szCs w:val="20"/>
              </w:rPr>
              <w:t xml:space="preserve">11–12pt</w:t>
            </w:r>
          </w:p>
        </w:tc>
        <w:tc>
          <w:tcPr>
            <w:tcW w:type="dxa" w:w="44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Captions, footers, metadata</w:t>
            </w:r>
          </w:p>
        </w:tc>
      </w:tr>
      <w:tr>
        <w:tc>
          <w:tcPr>
            <w:tcW w:type="dxa" w:w="24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b/>
                <w:bCs/>
                <w:color w:val="0D0D0D"/>
                <w:sz w:val="20"/>
                <w:szCs w:val="20"/>
              </w:rPr>
              <w:t xml:space="preserve">Score Display</w:t>
            </w:r>
          </w:p>
        </w:tc>
        <w:tc>
          <w:tcPr>
            <w:tcW w:type="dxa" w:w="16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Georgia Bold</w:t>
            </w:r>
          </w:p>
        </w:tc>
        <w:tc>
          <w:tcPr>
            <w:tcW w:type="dxa" w:w="16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b/>
                <w:bCs/>
                <w:color w:val="06A5C5"/>
                <w:sz w:val="20"/>
                <w:szCs w:val="20"/>
              </w:rPr>
              <w:t xml:space="preserve">60–80pt</w:t>
            </w:r>
          </w:p>
        </w:tc>
        <w:tc>
          <w:tcPr>
            <w:tcW w:type="dxa" w:w="44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Performance score in email hero, quiz results</w:t>
            </w:r>
          </w:p>
        </w:tc>
      </w:tr>
    </w:tbl>
    <w:p>
      <w:pPr>
        <w:spacing w:before="80" w:after="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6A5C5" w:val="clear"/>
            <w:tcMar>
              <w:top w:type="dxa" w:w="160"/>
              <w:left w:type="dxa" w:w="160"/>
              <w:bottom w:type="dxa" w:w="160"/>
              <w:right w:type="dxa" w:w="160"/>
            </w:tcMar>
            <w:vAlign w:val="center"/>
          </w:tcPr>
          <w:p>
            <w:pPr>
              <w:jc w:val="center"/>
            </w:pPr>
            <w:r>
              <w:rPr>
                <w:rFonts w:ascii="Georgia" w:cs="Georgia" w:eastAsia="Georgia" w:hAnsi="Georgia"/>
                <w:b/>
                <w:bCs/>
                <w:color w:val="FFFFFF"/>
                <w:sz w:val="52"/>
                <w:szCs w:val="52"/>
              </w:rPr>
              <w:t xml:space="preserve">07</w:t>
            </w:r>
          </w:p>
        </w:tc>
        <w:tc>
          <w:tcPr>
            <w:tcW w:type="dxa" w:w="9280"/>
            <w:tcBorders>
              <w:top w:val="none" w:color="FFFFFF" w:sz="0"/>
              <w:left w:val="none" w:color="FFFFFF" w:sz="0"/>
              <w:bottom w:val="none" w:color="FFFFFF" w:sz="0"/>
              <w:right w:val="none" w:color="FFFFFF" w:sz="0"/>
            </w:tcBorders>
            <w:shd w:fill="0D0D0D" w:val="clear"/>
            <w:tcMar>
              <w:top w:type="dxa" w:w="160"/>
              <w:left w:type="dxa" w:w="240"/>
              <w:bottom w:type="dxa" w:w="160"/>
              <w:right w:type="dxa" w:w="160"/>
            </w:tcMar>
            <w:vAlign w:val="center"/>
          </w:tcPr>
          <w:p>
            <w:r>
              <w:rPr>
                <w:rFonts w:ascii="Georgia" w:cs="Georgia" w:eastAsia="Georgia" w:hAnsi="Georgia"/>
                <w:b/>
                <w:bCs/>
                <w:color w:val="FFFFFF"/>
                <w:spacing w:val="60"/>
                <w:sz w:val="36"/>
                <w:szCs w:val="36"/>
              </w:rPr>
              <w:t xml:space="preserve">PRODUCT SYSTEM &amp; NAMING</w:t>
            </w:r>
          </w:p>
        </w:tc>
      </w:tr>
    </w:tbl>
    <w:p>
      <w:pPr>
        <w:spacing w:before="240" w:after="0"/>
      </w:pPr>
      <w:r>
        <w:t xml:space="preserve"/>
      </w:r>
    </w:p>
    <w:p>
      <w:pPr>
        <w:pStyle w:val="Heading1"/>
        <w:pBdr>
          <w:bottom w:val="single" w:color="06A5C5" w:sz="8" w:space="4"/>
        </w:pBdr>
        <w:spacing w:before="360" w:after="120"/>
      </w:pPr>
      <w:r>
        <w:rPr>
          <w:rFonts w:ascii="Georgia" w:cs="Georgia" w:eastAsia="Georgia" w:hAnsi="Georgia"/>
          <w:b/>
          <w:bCs/>
          <w:color w:val="0D0D0D"/>
          <w:sz w:val="44"/>
          <w:szCs w:val="44"/>
        </w:rPr>
        <w:t xml:space="preserve">The APN Product Line</w:t>
      </w:r>
    </w:p>
    <w:p>
      <w:pPr>
        <w:spacing w:before="0" w:after="120"/>
      </w:pPr>
      <w:r>
        <w:rPr>
          <w:rFonts w:ascii="Calibri" w:cs="Calibri" w:eastAsia="Calibri" w:hAnsi="Calibri"/>
          <w:color w:val="333333"/>
          <w:sz w:val="22"/>
          <w:szCs w:val="22"/>
        </w:rPr>
        <w:t xml:space="preserve">APN products are named using action-verb or function-descriptive single words that communicate clear performance intent. This naming convention creates a cohesive family identity — athletes can immediately understand what each product does without reading the full label.</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Naming Convention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06A5C5" w:sz="16"/>
              <w:bottom w:val="single" w:color="E2E8F0" w:sz="4"/>
              <w:right w:val="single" w:color="E2E8F0" w:sz="4"/>
            </w:tcBorders>
            <w:shd w:fill="EFF9FC"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One word. A verb or function-descriptor. Aspirational but literal. No trademarked jargon, no meaningless compound names, no 'X-treme' constructions.</w:t>
            </w:r>
          </w:p>
          <w:p>
            <w:pPr>
              <w:spacing w:before="0" w:after="80"/>
            </w:pPr>
            <w:r>
              <w:rPr>
                <w:rFonts w:ascii="Calibri" w:cs="Calibri" w:eastAsia="Calibri" w:hAnsi="Calibri"/>
                <w:i/>
                <w:iCs/>
                <w:color w:val="333333"/>
                <w:sz w:val="22"/>
                <w:szCs w:val="22"/>
              </w:rPr>
              <w:t xml:space="preserve">Pattern: [What it does for you] + Qualifier if needed  → RESILIENCE, IGNITE, REPLENISH, REPLENISH PLUS, RECHARGE, RECOVER, FORTIFY, NOURISH, FREEDOM FUEL, ADAPT, CLARITY</w:t>
            </w:r>
          </w:p>
        </w:tc>
      </w:tr>
    </w:tbl>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Full Product Roster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200"/>
        <w:gridCol w:w="1880"/>
      </w:tblGrid>
      <w:tr>
        <w:tc>
          <w:tcPr>
            <w:tcW w:type="dxa" w:w="1600"/>
            <w:tcBorders>
              <w:top w:val="single" w:color="E2E8F0" w:sz="4"/>
              <w:left w:val="single" w:color="E2E8F0" w:sz="4"/>
              <w:bottom w:val="single" w:color="E2E8F0" w:sz="4"/>
              <w:right w:val="single" w:color="E2E8F0" w:sz="4"/>
            </w:tcBorders>
            <w:shd w:fill="0D0D0D" w:val="clear"/>
            <w:tcMar>
              <w:top w:type="dxa" w:w="80"/>
              <w:left w:type="dxa" w:w="120"/>
              <w:bottom w:type="dxa" w:w="80"/>
              <w:right w:type="dxa" w:w="120"/>
            </w:tcMar>
          </w:tcPr>
          <w:p>
            <w:r>
              <w:rPr>
                <w:rFonts w:ascii="Calibri" w:cs="Calibri" w:eastAsia="Calibri" w:hAnsi="Calibri"/>
                <w:b/>
                <w:bCs/>
                <w:color w:val="06A5C5"/>
                <w:sz w:val="17"/>
                <w:szCs w:val="17"/>
              </w:rPr>
              <w:t xml:space="preserve">CATEGORY</w:t>
            </w:r>
          </w:p>
        </w:tc>
        <w:tc>
          <w:tcPr>
            <w:tcW w:type="dxa" w:w="2200"/>
            <w:tcBorders>
              <w:top w:val="single" w:color="E2E8F0" w:sz="4"/>
              <w:left w:val="single" w:color="E2E8F0" w:sz="4"/>
              <w:bottom w:val="single" w:color="E2E8F0" w:sz="4"/>
              <w:right w:val="single" w:color="E2E8F0" w:sz="4"/>
            </w:tcBorders>
            <w:shd w:fill="0D0D0D" w:val="clear"/>
            <w:tcMar>
              <w:top w:type="dxa" w:w="80"/>
              <w:left w:type="dxa" w:w="120"/>
              <w:bottom w:type="dxa" w:w="80"/>
              <w:right w:type="dxa" w:w="120"/>
            </w:tcMar>
          </w:tcPr>
          <w:p>
            <w:r>
              <w:rPr>
                <w:rFonts w:ascii="Calibri" w:cs="Calibri" w:eastAsia="Calibri" w:hAnsi="Calibri"/>
                <w:b/>
                <w:bCs/>
                <w:color w:val="06A5C5"/>
                <w:sz w:val="17"/>
                <w:szCs w:val="17"/>
              </w:rPr>
              <w:t xml:space="preserve">PRODUCT NAME</w:t>
            </w:r>
          </w:p>
        </w:tc>
        <w:tc>
          <w:tcPr>
            <w:tcW w:type="dxa" w:w="2200"/>
            <w:tcBorders>
              <w:top w:val="single" w:color="E2E8F0" w:sz="4"/>
              <w:left w:val="single" w:color="E2E8F0" w:sz="4"/>
              <w:bottom w:val="single" w:color="E2E8F0" w:sz="4"/>
              <w:right w:val="single" w:color="E2E8F0" w:sz="4"/>
            </w:tcBorders>
            <w:shd w:fill="0D0D0D" w:val="clear"/>
            <w:tcMar>
              <w:top w:type="dxa" w:w="80"/>
              <w:left w:type="dxa" w:w="120"/>
              <w:bottom w:type="dxa" w:w="80"/>
              <w:right w:type="dxa" w:w="120"/>
            </w:tcMar>
          </w:tcPr>
          <w:p>
            <w:r>
              <w:rPr>
                <w:rFonts w:ascii="Calibri" w:cs="Calibri" w:eastAsia="Calibri" w:hAnsi="Calibri"/>
                <w:b/>
                <w:bCs/>
                <w:color w:val="06A5C5"/>
                <w:sz w:val="17"/>
                <w:szCs w:val="17"/>
              </w:rPr>
              <w:t xml:space="preserve">TYPE</w:t>
            </w:r>
          </w:p>
        </w:tc>
        <w:tc>
          <w:tcPr>
            <w:tcW w:type="dxa" w:w="2200"/>
            <w:tcBorders>
              <w:top w:val="single" w:color="E2E8F0" w:sz="4"/>
              <w:left w:val="single" w:color="E2E8F0" w:sz="4"/>
              <w:bottom w:val="single" w:color="E2E8F0" w:sz="4"/>
              <w:right w:val="single" w:color="E2E8F0" w:sz="4"/>
            </w:tcBorders>
            <w:shd w:fill="0D0D0D" w:val="clear"/>
            <w:tcMar>
              <w:top w:type="dxa" w:w="80"/>
              <w:left w:type="dxa" w:w="120"/>
              <w:bottom w:type="dxa" w:w="80"/>
              <w:right w:type="dxa" w:w="120"/>
            </w:tcMar>
          </w:tcPr>
          <w:p>
            <w:r>
              <w:rPr>
                <w:rFonts w:ascii="Calibri" w:cs="Calibri" w:eastAsia="Calibri" w:hAnsi="Calibri"/>
                <w:b/>
                <w:bCs/>
                <w:color w:val="06A5C5"/>
                <w:sz w:val="17"/>
                <w:szCs w:val="17"/>
              </w:rPr>
              <w:t xml:space="preserve">FLAVORS</w:t>
            </w:r>
          </w:p>
        </w:tc>
        <w:tc>
          <w:tcPr>
            <w:tcW w:type="dxa" w:w="1880"/>
            <w:tcBorders>
              <w:top w:val="single" w:color="E2E8F0" w:sz="4"/>
              <w:left w:val="single" w:color="E2E8F0" w:sz="4"/>
              <w:bottom w:val="single" w:color="E2E8F0" w:sz="4"/>
              <w:right w:val="single" w:color="E2E8F0" w:sz="4"/>
            </w:tcBorders>
            <w:shd w:fill="0D0D0D" w:val="clear"/>
            <w:tcMar>
              <w:top w:type="dxa" w:w="80"/>
              <w:left w:type="dxa" w:w="120"/>
              <w:bottom w:type="dxa" w:w="80"/>
              <w:right w:type="dxa" w:w="120"/>
            </w:tcMar>
          </w:tcPr>
          <w:p>
            <w:r>
              <w:rPr>
                <w:rFonts w:ascii="Calibri" w:cs="Calibri" w:eastAsia="Calibri" w:hAnsi="Calibri"/>
                <w:b/>
                <w:bCs/>
                <w:color w:val="06A5C5"/>
                <w:sz w:val="17"/>
                <w:szCs w:val="17"/>
              </w:rPr>
              <w:t xml:space="preserve">PERFORMANCE ROLE</w:t>
            </w:r>
          </w:p>
        </w:tc>
      </w:tr>
      <w:tr>
        <w:tc>
          <w:tcPr>
            <w:tcW w:type="dxa" w:w="1600"/>
            <w:tcBorders>
              <w:top w:val="single" w:color="E2E8F0" w:sz="4"/>
              <w:left w:val="single" w:color="E2E8F0" w:sz="4"/>
              <w:bottom w:val="single" w:color="E2E8F0" w:sz="4"/>
              <w:right w:val="single" w:color="E2E8F0" w:sz="4"/>
            </w:tcBorders>
            <w:shd w:fill="F8FAFB" w:val="clear"/>
            <w:tcMar>
              <w:top w:type="dxa" w:w="60"/>
              <w:left w:type="dxa" w:w="120"/>
              <w:bottom w:type="dxa" w:w="60"/>
              <w:right w:type="dxa" w:w="120"/>
            </w:tcMar>
          </w:tcPr>
          <w:p>
            <w:r>
              <w:rPr>
                <w:rFonts w:ascii="Calibri" w:cs="Calibri" w:eastAsia="Calibri" w:hAnsi="Calibri"/>
                <w:i/>
                <w:iCs/>
                <w:color w:val="6B7280"/>
                <w:sz w:val="18"/>
                <w:szCs w:val="18"/>
              </w:rPr>
              <w:t xml:space="preserve">Performance</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Georgia" w:cs="Georgia" w:eastAsia="Georgia" w:hAnsi="Georgia"/>
                <w:b/>
                <w:bCs/>
                <w:color w:val="0D0D0D"/>
                <w:sz w:val="19"/>
                <w:szCs w:val="19"/>
              </w:rPr>
              <w:t xml:space="preserve">Resilience</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8"/>
                <w:szCs w:val="18"/>
              </w:rPr>
              <w:t xml:space="preserve">Whey Protein Isolate</w:t>
            </w:r>
          </w:p>
        </w:tc>
        <w:tc>
          <w:tcPr>
            <w:tcW w:type="dxa" w:w="2200"/>
            <w:tcBorders>
              <w:top w:val="single" w:color="E2E8F0" w:sz="4"/>
              <w:left w:val="single" w:color="E2E8F0" w:sz="4"/>
              <w:bottom w:val="single" w:color="E2E8F0" w:sz="4"/>
              <w:right w:val="single" w:color="E2E8F0" w:sz="4"/>
            </w:tcBorders>
            <w:shd w:fill="EFF9FC" w:val="clear"/>
            <w:tcMar>
              <w:top w:type="dxa" w:w="60"/>
              <w:left w:type="dxa" w:w="120"/>
              <w:bottom w:type="dxa" w:w="60"/>
              <w:right w:type="dxa" w:w="120"/>
            </w:tcMar>
          </w:tcPr>
          <w:p>
            <w:r>
              <w:rPr>
                <w:rFonts w:ascii="Calibri" w:cs="Calibri" w:eastAsia="Calibri" w:hAnsi="Calibri"/>
                <w:i/>
                <w:iCs/>
                <w:color w:val="06A5C5"/>
                <w:sz w:val="18"/>
                <w:szCs w:val="18"/>
              </w:rPr>
              <w:t xml:space="preserve">Chocolate, Lychee</w:t>
            </w:r>
          </w:p>
        </w:tc>
        <w:tc>
          <w:tcPr>
            <w:tcW w:type="dxa" w:w="188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7"/>
                <w:szCs w:val="17"/>
              </w:rPr>
              <w:t xml:space="preserve">Daily protein target; MPS support; recovery foundation</w:t>
            </w:r>
          </w:p>
        </w:tc>
      </w:tr>
      <w:tr>
        <w:tc>
          <w:tcPr>
            <w:tcW w:type="dxa" w:w="1600"/>
            <w:tcBorders>
              <w:top w:val="single" w:color="E2E8F0" w:sz="4"/>
              <w:left w:val="single" w:color="E2E8F0" w:sz="4"/>
              <w:bottom w:val="single" w:color="E2E8F0" w:sz="4"/>
              <w:right w:val="single" w:color="E2E8F0" w:sz="4"/>
            </w:tcBorders>
            <w:shd w:fill="F8FAFB" w:val="clear"/>
            <w:tcMar>
              <w:top w:type="dxa" w:w="60"/>
              <w:left w:type="dxa" w:w="120"/>
              <w:bottom w:type="dxa" w:w="60"/>
              <w:right w:type="dxa" w:w="120"/>
            </w:tcMar>
          </w:tcPr>
          <w:p>
            <w:r>
              <w:rPr>
                <w:rFonts w:ascii="Calibri" w:cs="Calibri" w:eastAsia="Calibri" w:hAnsi="Calibri"/>
                <w:i/>
                <w:iCs/>
                <w:color w:val="6B7280"/>
                <w:sz w:val="18"/>
                <w:szCs w:val="18"/>
              </w:rPr>
              <w:t xml:space="preserve">Performance</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Georgia" w:cs="Georgia" w:eastAsia="Georgia" w:hAnsi="Georgia"/>
                <w:b/>
                <w:bCs/>
                <w:color w:val="0D0D0D"/>
                <w:sz w:val="19"/>
                <w:szCs w:val="19"/>
              </w:rPr>
              <w:t xml:space="preserve">Ignite</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8"/>
                <w:szCs w:val="18"/>
              </w:rPr>
              <w:t xml:space="preserve">Natural Energy Powder</w:t>
            </w:r>
          </w:p>
        </w:tc>
        <w:tc>
          <w:tcPr>
            <w:tcW w:type="dxa" w:w="2200"/>
            <w:tcBorders>
              <w:top w:val="single" w:color="E2E8F0" w:sz="4"/>
              <w:left w:val="single" w:color="E2E8F0" w:sz="4"/>
              <w:bottom w:val="single" w:color="E2E8F0" w:sz="4"/>
              <w:right w:val="single" w:color="E2E8F0" w:sz="4"/>
            </w:tcBorders>
            <w:shd w:fill="EFF9FC" w:val="clear"/>
            <w:tcMar>
              <w:top w:type="dxa" w:w="60"/>
              <w:left w:type="dxa" w:w="120"/>
              <w:bottom w:type="dxa" w:w="60"/>
              <w:right w:type="dxa" w:w="120"/>
            </w:tcMar>
          </w:tcPr>
          <w:p>
            <w:r>
              <w:rPr>
                <w:rFonts w:ascii="Calibri" w:cs="Calibri" w:eastAsia="Calibri" w:hAnsi="Calibri"/>
                <w:i/>
                <w:iCs/>
                <w:color w:val="06A5C5"/>
                <w:sz w:val="18"/>
                <w:szCs w:val="18"/>
              </w:rPr>
              <w:t xml:space="preserve">Melon Creamsicle, Strawberry Shortcake</w:t>
            </w:r>
          </w:p>
        </w:tc>
        <w:tc>
          <w:tcPr>
            <w:tcW w:type="dxa" w:w="188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7"/>
                <w:szCs w:val="17"/>
              </w:rPr>
              <w:t xml:space="preserve">Pre-workout energy; focus; training performance</w:t>
            </w:r>
          </w:p>
        </w:tc>
      </w:tr>
      <w:tr>
        <w:tc>
          <w:tcPr>
            <w:tcW w:type="dxa" w:w="1600"/>
            <w:tcBorders>
              <w:top w:val="single" w:color="E2E8F0" w:sz="4"/>
              <w:left w:val="single" w:color="E2E8F0" w:sz="4"/>
              <w:bottom w:val="single" w:color="E2E8F0" w:sz="4"/>
              <w:right w:val="single" w:color="E2E8F0" w:sz="4"/>
            </w:tcBorders>
            <w:shd w:fill="F8FAFB" w:val="clear"/>
            <w:tcMar>
              <w:top w:type="dxa" w:w="60"/>
              <w:left w:type="dxa" w:w="120"/>
              <w:bottom w:type="dxa" w:w="60"/>
              <w:right w:type="dxa" w:w="120"/>
            </w:tcMar>
          </w:tcPr>
          <w:p>
            <w:r>
              <w:rPr>
                <w:rFonts w:ascii="Calibri" w:cs="Calibri" w:eastAsia="Calibri" w:hAnsi="Calibri"/>
                <w:i/>
                <w:iCs/>
                <w:color w:val="6B7280"/>
                <w:sz w:val="18"/>
                <w:szCs w:val="18"/>
              </w:rPr>
              <w:t xml:space="preserve">Performance</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Georgia" w:cs="Georgia" w:eastAsia="Georgia" w:hAnsi="Georgia"/>
                <w:b/>
                <w:bCs/>
                <w:color w:val="0D0D0D"/>
                <w:sz w:val="19"/>
                <w:szCs w:val="19"/>
              </w:rPr>
              <w:t xml:space="preserve">Freedom Fuel</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8"/>
                <w:szCs w:val="18"/>
              </w:rPr>
              <w:t xml:space="preserve">Specialty Energy</w:t>
            </w:r>
          </w:p>
        </w:tc>
        <w:tc>
          <w:tcPr>
            <w:tcW w:type="dxa" w:w="2200"/>
            <w:tcBorders>
              <w:top w:val="single" w:color="E2E8F0" w:sz="4"/>
              <w:left w:val="single" w:color="E2E8F0" w:sz="4"/>
              <w:bottom w:val="single" w:color="E2E8F0" w:sz="4"/>
              <w:right w:val="single" w:color="E2E8F0" w:sz="4"/>
            </w:tcBorders>
            <w:shd w:fill="EFF9FC" w:val="clear"/>
            <w:tcMar>
              <w:top w:type="dxa" w:w="60"/>
              <w:left w:type="dxa" w:w="120"/>
              <w:bottom w:type="dxa" w:w="60"/>
              <w:right w:type="dxa" w:w="120"/>
            </w:tcMar>
          </w:tcPr>
          <w:p>
            <w:r>
              <w:rPr>
                <w:rFonts w:ascii="Calibri" w:cs="Calibri" w:eastAsia="Calibri" w:hAnsi="Calibri"/>
                <w:i/>
                <w:iCs/>
                <w:color w:val="06A5C5"/>
                <w:sz w:val="18"/>
                <w:szCs w:val="18"/>
              </w:rPr>
              <w:t xml:space="preserve">Fruit Punch</w:t>
            </w:r>
          </w:p>
        </w:tc>
        <w:tc>
          <w:tcPr>
            <w:tcW w:type="dxa" w:w="188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7"/>
                <w:szCs w:val="17"/>
              </w:rPr>
              <w:t xml:space="preserve">Patriot-edition energy; performance + pride</w:t>
            </w:r>
          </w:p>
        </w:tc>
      </w:tr>
      <w:tr>
        <w:tc>
          <w:tcPr>
            <w:tcW w:type="dxa" w:w="1600"/>
            <w:tcBorders>
              <w:top w:val="single" w:color="E2E8F0" w:sz="4"/>
              <w:left w:val="single" w:color="E2E8F0" w:sz="4"/>
              <w:bottom w:val="single" w:color="E2E8F0" w:sz="4"/>
              <w:right w:val="single" w:color="E2E8F0" w:sz="4"/>
            </w:tcBorders>
            <w:shd w:fill="F8FAFB" w:val="clear"/>
            <w:tcMar>
              <w:top w:type="dxa" w:w="60"/>
              <w:left w:type="dxa" w:w="120"/>
              <w:bottom w:type="dxa" w:w="60"/>
              <w:right w:type="dxa" w:w="120"/>
            </w:tcMar>
          </w:tcPr>
          <w:p>
            <w:r>
              <w:rPr>
                <w:rFonts w:ascii="Calibri" w:cs="Calibri" w:eastAsia="Calibri" w:hAnsi="Calibri"/>
                <w:i/>
                <w:iCs/>
                <w:color w:val="6B7280"/>
                <w:sz w:val="18"/>
                <w:szCs w:val="18"/>
              </w:rPr>
              <w:t xml:space="preserve">Hydration</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Georgia" w:cs="Georgia" w:eastAsia="Georgia" w:hAnsi="Georgia"/>
                <w:b/>
                <w:bCs/>
                <w:color w:val="0D0D0D"/>
                <w:sz w:val="19"/>
                <w:szCs w:val="19"/>
              </w:rPr>
              <w:t xml:space="preserve">Replenish</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8"/>
                <w:szCs w:val="18"/>
              </w:rPr>
              <w:t xml:space="preserve">Hydration Powder</w:t>
            </w:r>
          </w:p>
        </w:tc>
        <w:tc>
          <w:tcPr>
            <w:tcW w:type="dxa" w:w="2200"/>
            <w:tcBorders>
              <w:top w:val="single" w:color="E2E8F0" w:sz="4"/>
              <w:left w:val="single" w:color="E2E8F0" w:sz="4"/>
              <w:bottom w:val="single" w:color="E2E8F0" w:sz="4"/>
              <w:right w:val="single" w:color="E2E8F0" w:sz="4"/>
            </w:tcBorders>
            <w:shd w:fill="EFF9FC" w:val="clear"/>
            <w:tcMar>
              <w:top w:type="dxa" w:w="60"/>
              <w:left w:type="dxa" w:w="120"/>
              <w:bottom w:type="dxa" w:w="60"/>
              <w:right w:type="dxa" w:w="120"/>
            </w:tcMar>
          </w:tcPr>
          <w:p>
            <w:r>
              <w:rPr>
                <w:rFonts w:ascii="Calibri" w:cs="Calibri" w:eastAsia="Calibri" w:hAnsi="Calibri"/>
                <w:i/>
                <w:iCs/>
                <w:color w:val="06A5C5"/>
                <w:sz w:val="18"/>
                <w:szCs w:val="18"/>
              </w:rPr>
              <w:t xml:space="preserve">Lychee</w:t>
            </w:r>
          </w:p>
        </w:tc>
        <w:tc>
          <w:tcPr>
            <w:tcW w:type="dxa" w:w="188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7"/>
                <w:szCs w:val="17"/>
              </w:rPr>
              <w:t xml:space="preserve">Electrolyte balance; performance hydration during training</w:t>
            </w:r>
          </w:p>
        </w:tc>
      </w:tr>
      <w:tr>
        <w:tc>
          <w:tcPr>
            <w:tcW w:type="dxa" w:w="1600"/>
            <w:tcBorders>
              <w:top w:val="single" w:color="E2E8F0" w:sz="4"/>
              <w:left w:val="single" w:color="E2E8F0" w:sz="4"/>
              <w:bottom w:val="single" w:color="E2E8F0" w:sz="4"/>
              <w:right w:val="single" w:color="E2E8F0" w:sz="4"/>
            </w:tcBorders>
            <w:shd w:fill="F8FAFB" w:val="clear"/>
            <w:tcMar>
              <w:top w:type="dxa" w:w="60"/>
              <w:left w:type="dxa" w:w="120"/>
              <w:bottom w:type="dxa" w:w="60"/>
              <w:right w:type="dxa" w:w="120"/>
            </w:tcMar>
          </w:tcPr>
          <w:p>
            <w:r>
              <w:rPr>
                <w:rFonts w:ascii="Calibri" w:cs="Calibri" w:eastAsia="Calibri" w:hAnsi="Calibri"/>
                <w:i/>
                <w:iCs/>
                <w:color w:val="6B7280"/>
                <w:sz w:val="18"/>
                <w:szCs w:val="18"/>
              </w:rPr>
              <w:t xml:space="preserve">Hydration</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Georgia" w:cs="Georgia" w:eastAsia="Georgia" w:hAnsi="Georgia"/>
                <w:b/>
                <w:bCs/>
                <w:color w:val="0D0D0D"/>
                <w:sz w:val="19"/>
                <w:szCs w:val="19"/>
              </w:rPr>
              <w:t xml:space="preserve">Replenish Plus</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8"/>
                <w:szCs w:val="18"/>
              </w:rPr>
              <w:t xml:space="preserve">Creatine + Electrolytes</w:t>
            </w:r>
          </w:p>
        </w:tc>
        <w:tc>
          <w:tcPr>
            <w:tcW w:type="dxa" w:w="2200"/>
            <w:tcBorders>
              <w:top w:val="single" w:color="E2E8F0" w:sz="4"/>
              <w:left w:val="single" w:color="E2E8F0" w:sz="4"/>
              <w:bottom w:val="single" w:color="E2E8F0" w:sz="4"/>
              <w:right w:val="single" w:color="E2E8F0" w:sz="4"/>
            </w:tcBorders>
            <w:shd w:fill="EFF9FC" w:val="clear"/>
            <w:tcMar>
              <w:top w:type="dxa" w:w="60"/>
              <w:left w:type="dxa" w:w="120"/>
              <w:bottom w:type="dxa" w:w="60"/>
              <w:right w:type="dxa" w:w="120"/>
            </w:tcMar>
          </w:tcPr>
          <w:p>
            <w:r>
              <w:rPr>
                <w:rFonts w:ascii="Calibri" w:cs="Calibri" w:eastAsia="Calibri" w:hAnsi="Calibri"/>
                <w:i/>
                <w:iCs/>
                <w:color w:val="06A5C5"/>
                <w:sz w:val="18"/>
                <w:szCs w:val="18"/>
              </w:rPr>
              <w:t xml:space="preserve">TBD</w:t>
            </w:r>
          </w:p>
        </w:tc>
        <w:tc>
          <w:tcPr>
            <w:tcW w:type="dxa" w:w="188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7"/>
                <w:szCs w:val="17"/>
              </w:rPr>
              <w:t xml:space="preserve">Combined creatine &amp; electrolyte formula; strength + hydration in one</w:t>
            </w:r>
          </w:p>
        </w:tc>
      </w:tr>
      <w:tr>
        <w:tc>
          <w:tcPr>
            <w:tcW w:type="dxa" w:w="1600"/>
            <w:tcBorders>
              <w:top w:val="single" w:color="E2E8F0" w:sz="4"/>
              <w:left w:val="single" w:color="E2E8F0" w:sz="4"/>
              <w:bottom w:val="single" w:color="E2E8F0" w:sz="4"/>
              <w:right w:val="single" w:color="E2E8F0" w:sz="4"/>
            </w:tcBorders>
            <w:shd w:fill="F8FAFB" w:val="clear"/>
            <w:tcMar>
              <w:top w:type="dxa" w:w="60"/>
              <w:left w:type="dxa" w:w="120"/>
              <w:bottom w:type="dxa" w:w="60"/>
              <w:right w:type="dxa" w:w="120"/>
            </w:tcMar>
          </w:tcPr>
          <w:p>
            <w:r>
              <w:rPr>
                <w:rFonts w:ascii="Calibri" w:cs="Calibri" w:eastAsia="Calibri" w:hAnsi="Calibri"/>
                <w:i/>
                <w:iCs/>
                <w:color w:val="6B7280"/>
                <w:sz w:val="18"/>
                <w:szCs w:val="18"/>
              </w:rPr>
              <w:t xml:space="preserve">Recovery</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Georgia" w:cs="Georgia" w:eastAsia="Georgia" w:hAnsi="Georgia"/>
                <w:b/>
                <w:bCs/>
                <w:color w:val="0D0D0D"/>
                <w:sz w:val="19"/>
                <w:szCs w:val="19"/>
              </w:rPr>
              <w:t xml:space="preserve">Recharge</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8"/>
                <w:szCs w:val="18"/>
              </w:rPr>
              <w:t xml:space="preserve">Creatine Monohydrate</w:t>
            </w:r>
          </w:p>
        </w:tc>
        <w:tc>
          <w:tcPr>
            <w:tcW w:type="dxa" w:w="2200"/>
            <w:tcBorders>
              <w:top w:val="single" w:color="E2E8F0" w:sz="4"/>
              <w:left w:val="single" w:color="E2E8F0" w:sz="4"/>
              <w:bottom w:val="single" w:color="E2E8F0" w:sz="4"/>
              <w:right w:val="single" w:color="E2E8F0" w:sz="4"/>
            </w:tcBorders>
            <w:shd w:fill="EFF9FC" w:val="clear"/>
            <w:tcMar>
              <w:top w:type="dxa" w:w="60"/>
              <w:left w:type="dxa" w:w="120"/>
              <w:bottom w:type="dxa" w:w="60"/>
              <w:right w:type="dxa" w:w="120"/>
            </w:tcMar>
          </w:tcPr>
          <w:p>
            <w:r>
              <w:rPr>
                <w:rFonts w:ascii="Calibri" w:cs="Calibri" w:eastAsia="Calibri" w:hAnsi="Calibri"/>
                <w:i/>
                <w:iCs/>
                <w:color w:val="06A5C5"/>
                <w:sz w:val="18"/>
                <w:szCs w:val="18"/>
              </w:rPr>
              <w:t xml:space="preserve">Unflavored</w:t>
            </w:r>
          </w:p>
        </w:tc>
        <w:tc>
          <w:tcPr>
            <w:tcW w:type="dxa" w:w="188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7"/>
                <w:szCs w:val="17"/>
              </w:rPr>
              <w:t xml:space="preserve">Strength; power output; phosphocreatine replenishment</w:t>
            </w:r>
          </w:p>
        </w:tc>
      </w:tr>
      <w:tr>
        <w:tc>
          <w:tcPr>
            <w:tcW w:type="dxa" w:w="1600"/>
            <w:tcBorders>
              <w:top w:val="single" w:color="E2E8F0" w:sz="4"/>
              <w:left w:val="single" w:color="E2E8F0" w:sz="4"/>
              <w:bottom w:val="single" w:color="E2E8F0" w:sz="4"/>
              <w:right w:val="single" w:color="E2E8F0" w:sz="4"/>
            </w:tcBorders>
            <w:shd w:fill="F8FAFB" w:val="clear"/>
            <w:tcMar>
              <w:top w:type="dxa" w:w="60"/>
              <w:left w:type="dxa" w:w="120"/>
              <w:bottom w:type="dxa" w:w="60"/>
              <w:right w:type="dxa" w:w="120"/>
            </w:tcMar>
          </w:tcPr>
          <w:p>
            <w:r>
              <w:rPr>
                <w:rFonts w:ascii="Calibri" w:cs="Calibri" w:eastAsia="Calibri" w:hAnsi="Calibri"/>
                <w:i/>
                <w:iCs/>
                <w:color w:val="6B7280"/>
                <w:sz w:val="18"/>
                <w:szCs w:val="18"/>
              </w:rPr>
              <w:t xml:space="preserve">Recovery</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Georgia" w:cs="Georgia" w:eastAsia="Georgia" w:hAnsi="Georgia"/>
                <w:b/>
                <w:bCs/>
                <w:color w:val="0D0D0D"/>
                <w:sz w:val="19"/>
                <w:szCs w:val="19"/>
              </w:rPr>
              <w:t xml:space="preserve">Recover</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8"/>
                <w:szCs w:val="18"/>
              </w:rPr>
              <w:t xml:space="preserve">Natural Recovery Cream</w:t>
            </w:r>
          </w:p>
        </w:tc>
        <w:tc>
          <w:tcPr>
            <w:tcW w:type="dxa" w:w="2200"/>
            <w:tcBorders>
              <w:top w:val="single" w:color="E2E8F0" w:sz="4"/>
              <w:left w:val="single" w:color="E2E8F0" w:sz="4"/>
              <w:bottom w:val="single" w:color="E2E8F0" w:sz="4"/>
              <w:right w:val="single" w:color="E2E8F0" w:sz="4"/>
            </w:tcBorders>
            <w:shd w:fill="EFF9FC" w:val="clear"/>
            <w:tcMar>
              <w:top w:type="dxa" w:w="60"/>
              <w:left w:type="dxa" w:w="120"/>
              <w:bottom w:type="dxa" w:w="60"/>
              <w:right w:type="dxa" w:w="120"/>
            </w:tcMar>
          </w:tcPr>
          <w:p>
            <w:r>
              <w:rPr>
                <w:rFonts w:ascii="Calibri" w:cs="Calibri" w:eastAsia="Calibri" w:hAnsi="Calibri"/>
                <w:i/>
                <w:iCs/>
                <w:color w:val="06A5C5"/>
                <w:sz w:val="18"/>
                <w:szCs w:val="18"/>
              </w:rPr>
              <w:t xml:space="preserve">Topical</w:t>
            </w:r>
          </w:p>
        </w:tc>
        <w:tc>
          <w:tcPr>
            <w:tcW w:type="dxa" w:w="188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7"/>
                <w:szCs w:val="17"/>
              </w:rPr>
              <w:t xml:space="preserve">Localized muscle soreness relief; topical recovery</w:t>
            </w:r>
          </w:p>
        </w:tc>
      </w:tr>
      <w:tr>
        <w:tc>
          <w:tcPr>
            <w:tcW w:type="dxa" w:w="1600"/>
            <w:tcBorders>
              <w:top w:val="single" w:color="E2E8F0" w:sz="4"/>
              <w:left w:val="single" w:color="E2E8F0" w:sz="4"/>
              <w:bottom w:val="single" w:color="E2E8F0" w:sz="4"/>
              <w:right w:val="single" w:color="E2E8F0" w:sz="4"/>
            </w:tcBorders>
            <w:shd w:fill="F8FAFB" w:val="clear"/>
            <w:tcMar>
              <w:top w:type="dxa" w:w="60"/>
              <w:left w:type="dxa" w:w="120"/>
              <w:bottom w:type="dxa" w:w="60"/>
              <w:right w:type="dxa" w:w="120"/>
            </w:tcMar>
          </w:tcPr>
          <w:p>
            <w:r>
              <w:rPr>
                <w:rFonts w:ascii="Calibri" w:cs="Calibri" w:eastAsia="Calibri" w:hAnsi="Calibri"/>
                <w:i/>
                <w:iCs/>
                <w:color w:val="6B7280"/>
                <w:sz w:val="18"/>
                <w:szCs w:val="18"/>
              </w:rPr>
              <w:t xml:space="preserve">Recovery</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Georgia" w:cs="Georgia" w:eastAsia="Georgia" w:hAnsi="Georgia"/>
                <w:b/>
                <w:bCs/>
                <w:color w:val="0D0D0D"/>
                <w:sz w:val="19"/>
                <w:szCs w:val="19"/>
              </w:rPr>
              <w:t xml:space="preserve">Fortify</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8"/>
                <w:szCs w:val="18"/>
              </w:rPr>
              <w:t xml:space="preserve">Natural Colostrum Powder</w:t>
            </w:r>
          </w:p>
        </w:tc>
        <w:tc>
          <w:tcPr>
            <w:tcW w:type="dxa" w:w="2200"/>
            <w:tcBorders>
              <w:top w:val="single" w:color="E2E8F0" w:sz="4"/>
              <w:left w:val="single" w:color="E2E8F0" w:sz="4"/>
              <w:bottom w:val="single" w:color="E2E8F0" w:sz="4"/>
              <w:right w:val="single" w:color="E2E8F0" w:sz="4"/>
            </w:tcBorders>
            <w:shd w:fill="EFF9FC" w:val="clear"/>
            <w:tcMar>
              <w:top w:type="dxa" w:w="60"/>
              <w:left w:type="dxa" w:w="120"/>
              <w:bottom w:type="dxa" w:w="60"/>
              <w:right w:type="dxa" w:w="120"/>
            </w:tcMar>
          </w:tcPr>
          <w:p>
            <w:r>
              <w:rPr>
                <w:rFonts w:ascii="Calibri" w:cs="Calibri" w:eastAsia="Calibri" w:hAnsi="Calibri"/>
                <w:i/>
                <w:iCs/>
                <w:color w:val="06A5C5"/>
                <w:sz w:val="18"/>
                <w:szCs w:val="18"/>
              </w:rPr>
              <w:t xml:space="preserve">Unflavored</w:t>
            </w:r>
          </w:p>
        </w:tc>
        <w:tc>
          <w:tcPr>
            <w:tcW w:type="dxa" w:w="188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7"/>
                <w:szCs w:val="17"/>
              </w:rPr>
              <w:t xml:space="preserve">Gut health; immune support; systemic recovery</w:t>
            </w:r>
          </w:p>
        </w:tc>
      </w:tr>
      <w:tr>
        <w:tc>
          <w:tcPr>
            <w:tcW w:type="dxa" w:w="1600"/>
            <w:tcBorders>
              <w:top w:val="single" w:color="E2E8F0" w:sz="4"/>
              <w:left w:val="single" w:color="E2E8F0" w:sz="4"/>
              <w:bottom w:val="single" w:color="E2E8F0" w:sz="4"/>
              <w:right w:val="single" w:color="E2E8F0" w:sz="4"/>
            </w:tcBorders>
            <w:shd w:fill="F8FAFB" w:val="clear"/>
            <w:tcMar>
              <w:top w:type="dxa" w:w="60"/>
              <w:left w:type="dxa" w:w="120"/>
              <w:bottom w:type="dxa" w:w="60"/>
              <w:right w:type="dxa" w:w="120"/>
            </w:tcMar>
          </w:tcPr>
          <w:p>
            <w:r>
              <w:rPr>
                <w:rFonts w:ascii="Calibri" w:cs="Calibri" w:eastAsia="Calibri" w:hAnsi="Calibri"/>
                <w:i/>
                <w:iCs/>
                <w:color w:val="6B7280"/>
                <w:sz w:val="18"/>
                <w:szCs w:val="18"/>
              </w:rPr>
              <w:t xml:space="preserve">Health</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Georgia" w:cs="Georgia" w:eastAsia="Georgia" w:hAnsi="Georgia"/>
                <w:b/>
                <w:bCs/>
                <w:color w:val="0D0D0D"/>
                <w:sz w:val="19"/>
                <w:szCs w:val="19"/>
              </w:rPr>
              <w:t xml:space="preserve">Nourish</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8"/>
                <w:szCs w:val="18"/>
              </w:rPr>
              <w:t xml:space="preserve">Greens + Reds Superfood</w:t>
            </w:r>
          </w:p>
        </w:tc>
        <w:tc>
          <w:tcPr>
            <w:tcW w:type="dxa" w:w="2200"/>
            <w:tcBorders>
              <w:top w:val="single" w:color="E2E8F0" w:sz="4"/>
              <w:left w:val="single" w:color="E2E8F0" w:sz="4"/>
              <w:bottom w:val="single" w:color="E2E8F0" w:sz="4"/>
              <w:right w:val="single" w:color="E2E8F0" w:sz="4"/>
            </w:tcBorders>
            <w:shd w:fill="EFF9FC" w:val="clear"/>
            <w:tcMar>
              <w:top w:type="dxa" w:w="60"/>
              <w:left w:type="dxa" w:w="120"/>
              <w:bottom w:type="dxa" w:w="60"/>
              <w:right w:type="dxa" w:w="120"/>
            </w:tcMar>
          </w:tcPr>
          <w:p>
            <w:r>
              <w:rPr>
                <w:rFonts w:ascii="Calibri" w:cs="Calibri" w:eastAsia="Calibri" w:hAnsi="Calibri"/>
                <w:i/>
                <w:iCs/>
                <w:color w:val="06A5C5"/>
                <w:sz w:val="18"/>
                <w:szCs w:val="18"/>
              </w:rPr>
              <w:t xml:space="preserve">Unflavored</w:t>
            </w:r>
          </w:p>
        </w:tc>
        <w:tc>
          <w:tcPr>
            <w:tcW w:type="dxa" w:w="188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7"/>
                <w:szCs w:val="17"/>
              </w:rPr>
              <w:t xml:space="preserve">Micronutrient foundation; daily health baseline</w:t>
            </w:r>
          </w:p>
        </w:tc>
      </w:tr>
      <w:tr>
        <w:tc>
          <w:tcPr>
            <w:tcW w:type="dxa" w:w="1600"/>
            <w:tcBorders>
              <w:top w:val="single" w:color="E2E8F0" w:sz="4"/>
              <w:left w:val="single" w:color="E2E8F0" w:sz="4"/>
              <w:bottom w:val="single" w:color="E2E8F0" w:sz="4"/>
              <w:right w:val="single" w:color="E2E8F0" w:sz="4"/>
            </w:tcBorders>
            <w:shd w:fill="F8FAFB" w:val="clear"/>
            <w:tcMar>
              <w:top w:type="dxa" w:w="60"/>
              <w:left w:type="dxa" w:w="120"/>
              <w:bottom w:type="dxa" w:w="60"/>
              <w:right w:type="dxa" w:w="120"/>
            </w:tcMar>
          </w:tcPr>
          <w:p>
            <w:r>
              <w:rPr>
                <w:rFonts w:ascii="Calibri" w:cs="Calibri" w:eastAsia="Calibri" w:hAnsi="Calibri"/>
                <w:i/>
                <w:iCs/>
                <w:color w:val="6B7280"/>
                <w:sz w:val="18"/>
                <w:szCs w:val="18"/>
              </w:rPr>
              <w:t xml:space="preserve">Health</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Georgia" w:cs="Georgia" w:eastAsia="Georgia" w:hAnsi="Georgia"/>
                <w:b/>
                <w:bCs/>
                <w:color w:val="0D0D0D"/>
                <w:sz w:val="19"/>
                <w:szCs w:val="19"/>
              </w:rPr>
              <w:t xml:space="preserve">Foundation</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8"/>
                <w:szCs w:val="18"/>
              </w:rPr>
              <w:t xml:space="preserve">Bone &amp; Heart Support</w:t>
            </w:r>
          </w:p>
        </w:tc>
        <w:tc>
          <w:tcPr>
            <w:tcW w:type="dxa" w:w="2200"/>
            <w:tcBorders>
              <w:top w:val="single" w:color="E2E8F0" w:sz="4"/>
              <w:left w:val="single" w:color="E2E8F0" w:sz="4"/>
              <w:bottom w:val="single" w:color="E2E8F0" w:sz="4"/>
              <w:right w:val="single" w:color="E2E8F0" w:sz="4"/>
            </w:tcBorders>
            <w:shd w:fill="EFF9FC" w:val="clear"/>
            <w:tcMar>
              <w:top w:type="dxa" w:w="60"/>
              <w:left w:type="dxa" w:w="120"/>
              <w:bottom w:type="dxa" w:w="60"/>
              <w:right w:type="dxa" w:w="120"/>
            </w:tcMar>
          </w:tcPr>
          <w:p>
            <w:r>
              <w:rPr>
                <w:rFonts w:ascii="Calibri" w:cs="Calibri" w:eastAsia="Calibri" w:hAnsi="Calibri"/>
                <w:i/>
                <w:iCs/>
                <w:color w:val="06A5C5"/>
                <w:sz w:val="18"/>
                <w:szCs w:val="18"/>
              </w:rPr>
              <w:t xml:space="preserve">Capsule</w:t>
            </w:r>
          </w:p>
        </w:tc>
        <w:tc>
          <w:tcPr>
            <w:tcW w:type="dxa" w:w="188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7"/>
                <w:szCs w:val="17"/>
              </w:rPr>
              <w:t xml:space="preserve">Skeletal health; cardiovascular baseline; longevity</w:t>
            </w:r>
          </w:p>
        </w:tc>
      </w:tr>
      <w:tr>
        <w:tc>
          <w:tcPr>
            <w:tcW w:type="dxa" w:w="1600"/>
            <w:tcBorders>
              <w:top w:val="single" w:color="E2E8F0" w:sz="4"/>
              <w:left w:val="single" w:color="E2E8F0" w:sz="4"/>
              <w:bottom w:val="single" w:color="E2E8F0" w:sz="4"/>
              <w:right w:val="single" w:color="E2E8F0" w:sz="4"/>
            </w:tcBorders>
            <w:shd w:fill="F8FAFB" w:val="clear"/>
            <w:tcMar>
              <w:top w:type="dxa" w:w="60"/>
              <w:left w:type="dxa" w:w="120"/>
              <w:bottom w:type="dxa" w:w="60"/>
              <w:right w:type="dxa" w:w="120"/>
            </w:tcMar>
          </w:tcPr>
          <w:p>
            <w:r>
              <w:rPr>
                <w:rFonts w:ascii="Calibri" w:cs="Calibri" w:eastAsia="Calibri" w:hAnsi="Calibri"/>
                <w:i/>
                <w:iCs/>
                <w:color w:val="6B7280"/>
                <w:sz w:val="18"/>
                <w:szCs w:val="18"/>
              </w:rPr>
              <w:t xml:space="preserve">Health</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Georgia" w:cs="Georgia" w:eastAsia="Georgia" w:hAnsi="Georgia"/>
                <w:b/>
                <w:bCs/>
                <w:color w:val="0D0D0D"/>
                <w:sz w:val="19"/>
                <w:szCs w:val="19"/>
              </w:rPr>
              <w:t xml:space="preserve">Function</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8"/>
                <w:szCs w:val="18"/>
              </w:rPr>
              <w:t xml:space="preserve">Magnesium Glycinate</w:t>
            </w:r>
          </w:p>
        </w:tc>
        <w:tc>
          <w:tcPr>
            <w:tcW w:type="dxa" w:w="2200"/>
            <w:tcBorders>
              <w:top w:val="single" w:color="E2E8F0" w:sz="4"/>
              <w:left w:val="single" w:color="E2E8F0" w:sz="4"/>
              <w:bottom w:val="single" w:color="E2E8F0" w:sz="4"/>
              <w:right w:val="single" w:color="E2E8F0" w:sz="4"/>
            </w:tcBorders>
            <w:shd w:fill="EFF9FC" w:val="clear"/>
            <w:tcMar>
              <w:top w:type="dxa" w:w="60"/>
              <w:left w:type="dxa" w:w="120"/>
              <w:bottom w:type="dxa" w:w="60"/>
              <w:right w:type="dxa" w:w="120"/>
            </w:tcMar>
          </w:tcPr>
          <w:p>
            <w:r>
              <w:rPr>
                <w:rFonts w:ascii="Calibri" w:cs="Calibri" w:eastAsia="Calibri" w:hAnsi="Calibri"/>
                <w:i/>
                <w:iCs/>
                <w:color w:val="06A5C5"/>
                <w:sz w:val="18"/>
                <w:szCs w:val="18"/>
              </w:rPr>
              <w:t xml:space="preserve">Capsule</w:t>
            </w:r>
          </w:p>
        </w:tc>
        <w:tc>
          <w:tcPr>
            <w:tcW w:type="dxa" w:w="188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7"/>
                <w:szCs w:val="17"/>
              </w:rPr>
              <w:t xml:space="preserve">Sleep quality; muscle function; cortisol management</w:t>
            </w:r>
          </w:p>
        </w:tc>
      </w:tr>
      <w:tr>
        <w:tc>
          <w:tcPr>
            <w:tcW w:type="dxa" w:w="1600"/>
            <w:tcBorders>
              <w:top w:val="single" w:color="E2E8F0" w:sz="4"/>
              <w:left w:val="single" w:color="E2E8F0" w:sz="4"/>
              <w:bottom w:val="single" w:color="E2E8F0" w:sz="4"/>
              <w:right w:val="single" w:color="E2E8F0" w:sz="4"/>
            </w:tcBorders>
            <w:shd w:fill="F8FAFB" w:val="clear"/>
            <w:tcMar>
              <w:top w:type="dxa" w:w="60"/>
              <w:left w:type="dxa" w:w="120"/>
              <w:bottom w:type="dxa" w:w="60"/>
              <w:right w:type="dxa" w:w="120"/>
            </w:tcMar>
          </w:tcPr>
          <w:p>
            <w:r>
              <w:rPr>
                <w:rFonts w:ascii="Calibri" w:cs="Calibri" w:eastAsia="Calibri" w:hAnsi="Calibri"/>
                <w:i/>
                <w:iCs/>
                <w:color w:val="6B7280"/>
                <w:sz w:val="18"/>
                <w:szCs w:val="18"/>
              </w:rPr>
              <w:t xml:space="preserve">Health</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Georgia" w:cs="Georgia" w:eastAsia="Georgia" w:hAnsi="Georgia"/>
                <w:b/>
                <w:bCs/>
                <w:color w:val="0D0D0D"/>
                <w:sz w:val="19"/>
                <w:szCs w:val="19"/>
              </w:rPr>
              <w:t xml:space="preserve">Adapt</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8"/>
                <w:szCs w:val="18"/>
              </w:rPr>
              <w:t xml:space="preserve">Organic Ashwagandha</w:t>
            </w:r>
          </w:p>
        </w:tc>
        <w:tc>
          <w:tcPr>
            <w:tcW w:type="dxa" w:w="2200"/>
            <w:tcBorders>
              <w:top w:val="single" w:color="E2E8F0" w:sz="4"/>
              <w:left w:val="single" w:color="E2E8F0" w:sz="4"/>
              <w:bottom w:val="single" w:color="E2E8F0" w:sz="4"/>
              <w:right w:val="single" w:color="E2E8F0" w:sz="4"/>
            </w:tcBorders>
            <w:shd w:fill="EFF9FC" w:val="clear"/>
            <w:tcMar>
              <w:top w:type="dxa" w:w="60"/>
              <w:left w:type="dxa" w:w="120"/>
              <w:bottom w:type="dxa" w:w="60"/>
              <w:right w:type="dxa" w:w="120"/>
            </w:tcMar>
          </w:tcPr>
          <w:p>
            <w:r>
              <w:rPr>
                <w:rFonts w:ascii="Calibri" w:cs="Calibri" w:eastAsia="Calibri" w:hAnsi="Calibri"/>
                <w:i/>
                <w:iCs/>
                <w:color w:val="06A5C5"/>
                <w:sz w:val="18"/>
                <w:szCs w:val="18"/>
              </w:rPr>
              <w:t xml:space="preserve">Capsule</w:t>
            </w:r>
          </w:p>
        </w:tc>
        <w:tc>
          <w:tcPr>
            <w:tcW w:type="dxa" w:w="188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7"/>
                <w:szCs w:val="17"/>
              </w:rPr>
              <w:t xml:space="preserve">Cortisol reduction; stress adaptation; recovery support</w:t>
            </w:r>
          </w:p>
        </w:tc>
      </w:tr>
      <w:tr>
        <w:tc>
          <w:tcPr>
            <w:tcW w:type="dxa" w:w="1600"/>
            <w:tcBorders>
              <w:top w:val="single" w:color="E2E8F0" w:sz="4"/>
              <w:left w:val="single" w:color="E2E8F0" w:sz="4"/>
              <w:bottom w:val="single" w:color="E2E8F0" w:sz="4"/>
              <w:right w:val="single" w:color="E2E8F0" w:sz="4"/>
            </w:tcBorders>
            <w:shd w:fill="F8FAFB" w:val="clear"/>
            <w:tcMar>
              <w:top w:type="dxa" w:w="60"/>
              <w:left w:type="dxa" w:w="120"/>
              <w:bottom w:type="dxa" w:w="60"/>
              <w:right w:type="dxa" w:w="120"/>
            </w:tcMar>
          </w:tcPr>
          <w:p>
            <w:r>
              <w:rPr>
                <w:rFonts w:ascii="Calibri" w:cs="Calibri" w:eastAsia="Calibri" w:hAnsi="Calibri"/>
                <w:i/>
                <w:iCs/>
                <w:color w:val="6B7280"/>
                <w:sz w:val="18"/>
                <w:szCs w:val="18"/>
              </w:rPr>
              <w:t xml:space="preserve">Health</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Georgia" w:cs="Georgia" w:eastAsia="Georgia" w:hAnsi="Georgia"/>
                <w:b/>
                <w:bCs/>
                <w:color w:val="0D0D0D"/>
                <w:sz w:val="19"/>
                <w:szCs w:val="19"/>
              </w:rPr>
              <w:t xml:space="preserve">Balance</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8"/>
                <w:szCs w:val="18"/>
              </w:rPr>
              <w:t xml:space="preserve">Platinum Turmeric</w:t>
            </w:r>
          </w:p>
        </w:tc>
        <w:tc>
          <w:tcPr>
            <w:tcW w:type="dxa" w:w="2200"/>
            <w:tcBorders>
              <w:top w:val="single" w:color="E2E8F0" w:sz="4"/>
              <w:left w:val="single" w:color="E2E8F0" w:sz="4"/>
              <w:bottom w:val="single" w:color="E2E8F0" w:sz="4"/>
              <w:right w:val="single" w:color="E2E8F0" w:sz="4"/>
            </w:tcBorders>
            <w:shd w:fill="EFF9FC" w:val="clear"/>
            <w:tcMar>
              <w:top w:type="dxa" w:w="60"/>
              <w:left w:type="dxa" w:w="120"/>
              <w:bottom w:type="dxa" w:w="60"/>
              <w:right w:type="dxa" w:w="120"/>
            </w:tcMar>
          </w:tcPr>
          <w:p>
            <w:r>
              <w:rPr>
                <w:rFonts w:ascii="Calibri" w:cs="Calibri" w:eastAsia="Calibri" w:hAnsi="Calibri"/>
                <w:i/>
                <w:iCs/>
                <w:color w:val="06A5C5"/>
                <w:sz w:val="18"/>
                <w:szCs w:val="18"/>
              </w:rPr>
              <w:t xml:space="preserve">Capsule</w:t>
            </w:r>
          </w:p>
        </w:tc>
        <w:tc>
          <w:tcPr>
            <w:tcW w:type="dxa" w:w="188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7"/>
                <w:szCs w:val="17"/>
              </w:rPr>
              <w:t xml:space="preserve">Systemic inflammation management; joint health</w:t>
            </w:r>
          </w:p>
        </w:tc>
      </w:tr>
      <w:tr>
        <w:tc>
          <w:tcPr>
            <w:tcW w:type="dxa" w:w="1600"/>
            <w:tcBorders>
              <w:top w:val="single" w:color="E2E8F0" w:sz="4"/>
              <w:left w:val="single" w:color="E2E8F0" w:sz="4"/>
              <w:bottom w:val="single" w:color="E2E8F0" w:sz="4"/>
              <w:right w:val="single" w:color="E2E8F0" w:sz="4"/>
            </w:tcBorders>
            <w:shd w:fill="F8FAFB" w:val="clear"/>
            <w:tcMar>
              <w:top w:type="dxa" w:w="60"/>
              <w:left w:type="dxa" w:w="120"/>
              <w:bottom w:type="dxa" w:w="60"/>
              <w:right w:type="dxa" w:w="120"/>
            </w:tcMar>
          </w:tcPr>
          <w:p>
            <w:r>
              <w:rPr>
                <w:rFonts w:ascii="Calibri" w:cs="Calibri" w:eastAsia="Calibri" w:hAnsi="Calibri"/>
                <w:i/>
                <w:iCs/>
                <w:color w:val="6B7280"/>
                <w:sz w:val="18"/>
                <w:szCs w:val="18"/>
              </w:rPr>
              <w:t xml:space="preserve">Health</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Georgia" w:cs="Georgia" w:eastAsia="Georgia" w:hAnsi="Georgia"/>
                <w:b/>
                <w:bCs/>
                <w:color w:val="0D0D0D"/>
                <w:sz w:val="19"/>
                <w:szCs w:val="19"/>
              </w:rPr>
              <w:t xml:space="preserve">Clarity</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8"/>
                <w:szCs w:val="18"/>
              </w:rPr>
              <w:t xml:space="preserve">Methylene Blue Drops</w:t>
            </w:r>
          </w:p>
        </w:tc>
        <w:tc>
          <w:tcPr>
            <w:tcW w:type="dxa" w:w="2200"/>
            <w:tcBorders>
              <w:top w:val="single" w:color="E2E8F0" w:sz="4"/>
              <w:left w:val="single" w:color="E2E8F0" w:sz="4"/>
              <w:bottom w:val="single" w:color="E2E8F0" w:sz="4"/>
              <w:right w:val="single" w:color="E2E8F0" w:sz="4"/>
            </w:tcBorders>
            <w:shd w:fill="EFF9FC" w:val="clear"/>
            <w:tcMar>
              <w:top w:type="dxa" w:w="60"/>
              <w:left w:type="dxa" w:w="120"/>
              <w:bottom w:type="dxa" w:w="60"/>
              <w:right w:type="dxa" w:w="120"/>
            </w:tcMar>
          </w:tcPr>
          <w:p>
            <w:r>
              <w:rPr>
                <w:rFonts w:ascii="Calibri" w:cs="Calibri" w:eastAsia="Calibri" w:hAnsi="Calibri"/>
                <w:i/>
                <w:iCs/>
                <w:color w:val="06A5C5"/>
                <w:sz w:val="18"/>
                <w:szCs w:val="18"/>
              </w:rPr>
              <w:t xml:space="preserve">Liquid Drops</w:t>
            </w:r>
          </w:p>
        </w:tc>
        <w:tc>
          <w:tcPr>
            <w:tcW w:type="dxa" w:w="188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7"/>
                <w:szCs w:val="17"/>
              </w:rPr>
              <w:t xml:space="preserve">Cognitive performance; mitochondrial function; focus</w:t>
            </w:r>
          </w:p>
        </w:tc>
      </w:tr>
      <w:tr>
        <w:tc>
          <w:tcPr>
            <w:tcW w:type="dxa" w:w="1600"/>
            <w:tcBorders>
              <w:top w:val="single" w:color="E2E8F0" w:sz="4"/>
              <w:left w:val="single" w:color="E2E8F0" w:sz="4"/>
              <w:bottom w:val="single" w:color="E2E8F0" w:sz="4"/>
              <w:right w:val="single" w:color="E2E8F0" w:sz="4"/>
            </w:tcBorders>
            <w:shd w:fill="F8FAFB" w:val="clear"/>
            <w:tcMar>
              <w:top w:type="dxa" w:w="60"/>
              <w:left w:type="dxa" w:w="120"/>
              <w:bottom w:type="dxa" w:w="60"/>
              <w:right w:type="dxa" w:w="120"/>
            </w:tcMar>
          </w:tcPr>
          <w:p>
            <w:r>
              <w:rPr>
                <w:rFonts w:ascii="Calibri" w:cs="Calibri" w:eastAsia="Calibri" w:hAnsi="Calibri"/>
                <w:i/>
                <w:iCs/>
                <w:color w:val="6B7280"/>
                <w:sz w:val="18"/>
                <w:szCs w:val="18"/>
              </w:rPr>
              <w:t xml:space="preserve">Wellness</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Georgia" w:cs="Georgia" w:eastAsia="Georgia" w:hAnsi="Georgia"/>
                <w:b/>
                <w:bCs/>
                <w:color w:val="0D0D0D"/>
                <w:sz w:val="19"/>
                <w:szCs w:val="19"/>
              </w:rPr>
              <w:t xml:space="preserve">Omega-3</w:t>
            </w:r>
          </w:p>
        </w:tc>
        <w:tc>
          <w:tcPr>
            <w:tcW w:type="dxa" w:w="22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8"/>
                <w:szCs w:val="18"/>
              </w:rPr>
              <w:t xml:space="preserve">EPA 180mg + DHA 120mg</w:t>
            </w:r>
          </w:p>
        </w:tc>
        <w:tc>
          <w:tcPr>
            <w:tcW w:type="dxa" w:w="2200"/>
            <w:tcBorders>
              <w:top w:val="single" w:color="E2E8F0" w:sz="4"/>
              <w:left w:val="single" w:color="E2E8F0" w:sz="4"/>
              <w:bottom w:val="single" w:color="E2E8F0" w:sz="4"/>
              <w:right w:val="single" w:color="E2E8F0" w:sz="4"/>
            </w:tcBorders>
            <w:shd w:fill="EFF9FC" w:val="clear"/>
            <w:tcMar>
              <w:top w:type="dxa" w:w="60"/>
              <w:left w:type="dxa" w:w="120"/>
              <w:bottom w:type="dxa" w:w="60"/>
              <w:right w:type="dxa" w:w="120"/>
            </w:tcMar>
          </w:tcPr>
          <w:p>
            <w:r>
              <w:rPr>
                <w:rFonts w:ascii="Calibri" w:cs="Calibri" w:eastAsia="Calibri" w:hAnsi="Calibri"/>
                <w:i/>
                <w:iCs/>
                <w:color w:val="06A5C5"/>
                <w:sz w:val="18"/>
                <w:szCs w:val="18"/>
              </w:rPr>
              <w:t xml:space="preserve">Softgel</w:t>
            </w:r>
          </w:p>
        </w:tc>
        <w:tc>
          <w:tcPr>
            <w:tcW w:type="dxa" w:w="188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alibri" w:cs="Calibri" w:eastAsia="Calibri" w:hAnsi="Calibri"/>
                <w:color w:val="333333"/>
                <w:sz w:val="17"/>
                <w:szCs w:val="17"/>
              </w:rPr>
              <w:t xml:space="preserve">Cardiovascular health; inflammation; omega fatty acid baseline</w:t>
            </w:r>
          </w:p>
        </w:tc>
      </w:tr>
    </w:tbl>
    <w:p>
      <w:pPr>
        <w:spacing w:before="80" w:after="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6A5C5" w:val="clear"/>
            <w:tcMar>
              <w:top w:type="dxa" w:w="160"/>
              <w:left w:type="dxa" w:w="160"/>
              <w:bottom w:type="dxa" w:w="160"/>
              <w:right w:type="dxa" w:w="160"/>
            </w:tcMar>
            <w:vAlign w:val="center"/>
          </w:tcPr>
          <w:p>
            <w:pPr>
              <w:jc w:val="center"/>
            </w:pPr>
            <w:r>
              <w:rPr>
                <w:rFonts w:ascii="Georgia" w:cs="Georgia" w:eastAsia="Georgia" w:hAnsi="Georgia"/>
                <w:b/>
                <w:bCs/>
                <w:color w:val="FFFFFF"/>
                <w:sz w:val="52"/>
                <w:szCs w:val="52"/>
              </w:rPr>
              <w:t xml:space="preserve">08</w:t>
            </w:r>
          </w:p>
        </w:tc>
        <w:tc>
          <w:tcPr>
            <w:tcW w:type="dxa" w:w="9280"/>
            <w:tcBorders>
              <w:top w:val="none" w:color="FFFFFF" w:sz="0"/>
              <w:left w:val="none" w:color="FFFFFF" w:sz="0"/>
              <w:bottom w:val="none" w:color="FFFFFF" w:sz="0"/>
              <w:right w:val="none" w:color="FFFFFF" w:sz="0"/>
            </w:tcBorders>
            <w:shd w:fill="0D0D0D" w:val="clear"/>
            <w:tcMar>
              <w:top w:type="dxa" w:w="160"/>
              <w:left w:type="dxa" w:w="240"/>
              <w:bottom w:type="dxa" w:w="160"/>
              <w:right w:type="dxa" w:w="160"/>
            </w:tcMar>
            <w:vAlign w:val="center"/>
          </w:tcPr>
          <w:p>
            <w:r>
              <w:rPr>
                <w:rFonts w:ascii="Georgia" w:cs="Georgia" w:eastAsia="Georgia" w:hAnsi="Georgia"/>
                <w:b/>
                <w:bCs/>
                <w:color w:val="FFFFFF"/>
                <w:spacing w:val="60"/>
                <w:sz w:val="36"/>
                <w:szCs w:val="36"/>
              </w:rPr>
              <w:t xml:space="preserve">THE PERFORMANCE FRAMEWORK</w:t>
            </w:r>
          </w:p>
        </w:tc>
      </w:tr>
    </w:tbl>
    <w:p>
      <w:pPr>
        <w:spacing w:before="240" w:after="0"/>
      </w:pPr>
      <w:r>
        <w:t xml:space="preserve"/>
      </w:r>
    </w:p>
    <w:p>
      <w:pPr>
        <w:pStyle w:val="Heading1"/>
        <w:pBdr>
          <w:bottom w:val="single" w:color="06A5C5" w:sz="8" w:space="4"/>
        </w:pBdr>
        <w:spacing w:before="360" w:after="120"/>
      </w:pPr>
      <w:r>
        <w:rPr>
          <w:rFonts w:ascii="Georgia" w:cs="Georgia" w:eastAsia="Georgia" w:hAnsi="Georgia"/>
          <w:b/>
          <w:bCs/>
          <w:color w:val="0D0D0D"/>
          <w:sz w:val="44"/>
          <w:szCs w:val="44"/>
        </w:rPr>
        <w:t xml:space="preserve">The Ascend Performance System</w:t>
      </w:r>
    </w:p>
    <w:p>
      <w:pPr>
        <w:spacing w:before="0" w:after="120"/>
      </w:pPr>
      <w:r>
        <w:rPr>
          <w:rFonts w:ascii="Calibri" w:cs="Calibri" w:eastAsia="Calibri" w:hAnsi="Calibri"/>
          <w:color w:val="333333"/>
          <w:sz w:val="22"/>
          <w:szCs w:val="22"/>
        </w:rPr>
        <w:t xml:space="preserve">The APN Performance Framework is the brand's most powerful marketing and retention tool. It is a proprietary athlete segmentation system built on five performance pillars assessed through the Performance Quiz. It is the central organizing principle of all email marketing, content strategy, and personalized communications.</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The Five Assessment Pillars</w:t>
      </w:r>
    </w:p>
    <w:p>
      <w:pPr>
        <w:pStyle w:val="ListParagraph"/>
        <w:numPr>
          <w:ilvl w:val="0"/>
          <w:numId w:val="2"/>
        </w:numPr>
        <w:spacing w:before="0" w:after="80"/>
      </w:pPr>
      <w:r>
        <w:rPr>
          <w:rFonts w:ascii="Calibri" w:cs="Calibri" w:eastAsia="Calibri" w:hAnsi="Calibri"/>
          <w:color w:val="333333"/>
          <w:sz w:val="22"/>
          <w:szCs w:val="22"/>
        </w:rPr>
        <w:t xml:space="preserve">Sleep Quality — sleep duration, architecture, and consistency</w:t>
      </w:r>
    </w:p>
    <w:p>
      <w:pPr>
        <w:pStyle w:val="ListParagraph"/>
        <w:numPr>
          <w:ilvl w:val="0"/>
          <w:numId w:val="2"/>
        </w:numPr>
        <w:spacing w:before="0" w:after="80"/>
      </w:pPr>
      <w:r>
        <w:rPr>
          <w:rFonts w:ascii="Calibri" w:cs="Calibri" w:eastAsia="Calibri" w:hAnsi="Calibri"/>
          <w:color w:val="333333"/>
          <w:sz w:val="22"/>
          <w:szCs w:val="22"/>
        </w:rPr>
        <w:t xml:space="preserve">Recovery — between-session recovery, soreness, readiness</w:t>
      </w:r>
    </w:p>
    <w:p>
      <w:pPr>
        <w:pStyle w:val="ListParagraph"/>
        <w:numPr>
          <w:ilvl w:val="0"/>
          <w:numId w:val="2"/>
        </w:numPr>
        <w:spacing w:before="0" w:after="80"/>
      </w:pPr>
      <w:r>
        <w:rPr>
          <w:rFonts w:ascii="Calibri" w:cs="Calibri" w:eastAsia="Calibri" w:hAnsi="Calibri"/>
          <w:color w:val="333333"/>
          <w:sz w:val="22"/>
          <w:szCs w:val="22"/>
        </w:rPr>
        <w:t xml:space="preserve">Nutrition — protein intake, nutrient timing, macronutrient quality</w:t>
      </w:r>
    </w:p>
    <w:p>
      <w:pPr>
        <w:pStyle w:val="ListParagraph"/>
        <w:numPr>
          <w:ilvl w:val="0"/>
          <w:numId w:val="2"/>
        </w:numPr>
        <w:spacing w:before="0" w:after="80"/>
      </w:pPr>
      <w:r>
        <w:rPr>
          <w:rFonts w:ascii="Calibri" w:cs="Calibri" w:eastAsia="Calibri" w:hAnsi="Calibri"/>
          <w:color w:val="333333"/>
          <w:sz w:val="22"/>
          <w:szCs w:val="22"/>
        </w:rPr>
        <w:t xml:space="preserve">Training — frequency, intensity, consistency, programming</w:t>
      </w:r>
    </w:p>
    <w:p>
      <w:pPr>
        <w:pStyle w:val="ListParagraph"/>
        <w:numPr>
          <w:ilvl w:val="0"/>
          <w:numId w:val="2"/>
        </w:numPr>
        <w:spacing w:before="0" w:after="80"/>
      </w:pPr>
      <w:r>
        <w:rPr>
          <w:rFonts w:ascii="Calibri" w:cs="Calibri" w:eastAsia="Calibri" w:hAnsi="Calibri"/>
          <w:color w:val="333333"/>
          <w:sz w:val="22"/>
          <w:szCs w:val="22"/>
        </w:rPr>
        <w:t xml:space="preserve">Supplementation — current stack, hierarchy, evidence level</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The Five Performance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080"/>
      </w:tblGrid>
      <w:tr>
        <w:tc>
          <w:tcPr>
            <w:tcW w:type="dxa" w:w="2000"/>
            <w:tcBorders>
              <w:top w:val="single" w:color="E2E8F0" w:sz="4"/>
              <w:left w:val="single" w:color="E2E8F0" w:sz="4"/>
              <w:bottom w:val="single" w:color="E2E8F0" w:sz="4"/>
              <w:right w:val="single" w:color="E2E8F0" w:sz="4"/>
            </w:tcBorders>
            <w:shd w:fill="0D0D0D" w:val="clear"/>
            <w:tcMar>
              <w:top w:type="dxa" w:w="80"/>
              <w:left w:type="dxa" w:w="160"/>
              <w:bottom w:type="dxa" w:w="80"/>
              <w:right w:type="dxa" w:w="160"/>
            </w:tcMar>
          </w:tcPr>
          <w:p>
            <w:r>
              <w:rPr>
                <w:rFonts w:ascii="Calibri" w:cs="Calibri" w:eastAsia="Calibri" w:hAnsi="Calibri"/>
                <w:b/>
                <w:bCs/>
                <w:color w:val="06A5C5"/>
                <w:sz w:val="18"/>
                <w:szCs w:val="18"/>
              </w:rPr>
              <w:t xml:space="preserve">TIER</w:t>
            </w:r>
          </w:p>
        </w:tc>
        <w:tc>
          <w:tcPr>
            <w:tcW w:type="dxa" w:w="2000"/>
            <w:tcBorders>
              <w:top w:val="single" w:color="E2E8F0" w:sz="4"/>
              <w:left w:val="single" w:color="E2E8F0" w:sz="4"/>
              <w:bottom w:val="single" w:color="E2E8F0" w:sz="4"/>
              <w:right w:val="single" w:color="E2E8F0" w:sz="4"/>
            </w:tcBorders>
            <w:shd w:fill="0D0D0D" w:val="clear"/>
            <w:tcMar>
              <w:top w:type="dxa" w:w="80"/>
              <w:left w:type="dxa" w:w="160"/>
              <w:bottom w:type="dxa" w:w="80"/>
              <w:right w:type="dxa" w:w="160"/>
            </w:tcMar>
          </w:tcPr>
          <w:p>
            <w:r>
              <w:rPr>
                <w:rFonts w:ascii="Calibri" w:cs="Calibri" w:eastAsia="Calibri" w:hAnsi="Calibri"/>
                <w:b/>
                <w:bCs/>
                <w:color w:val="06A5C5"/>
                <w:sz w:val="18"/>
                <w:szCs w:val="18"/>
              </w:rPr>
              <w:t xml:space="preserve">SCORE RANGE</w:t>
            </w:r>
          </w:p>
        </w:tc>
        <w:tc>
          <w:tcPr>
            <w:tcW w:type="dxa" w:w="6080"/>
            <w:tcBorders>
              <w:top w:val="single" w:color="E2E8F0" w:sz="4"/>
              <w:left w:val="single" w:color="E2E8F0" w:sz="4"/>
              <w:bottom w:val="single" w:color="E2E8F0" w:sz="4"/>
              <w:right w:val="single" w:color="E2E8F0" w:sz="4"/>
            </w:tcBorders>
            <w:shd w:fill="0D0D0D" w:val="clear"/>
            <w:tcMar>
              <w:top w:type="dxa" w:w="80"/>
              <w:left w:type="dxa" w:w="160"/>
              <w:bottom w:type="dxa" w:w="80"/>
              <w:right w:type="dxa" w:w="160"/>
            </w:tcMar>
          </w:tcPr>
          <w:p>
            <w:r>
              <w:rPr>
                <w:rFonts w:ascii="Calibri" w:cs="Calibri" w:eastAsia="Calibri" w:hAnsi="Calibri"/>
                <w:b/>
                <w:bCs/>
                <w:color w:val="06A5C5"/>
                <w:sz w:val="18"/>
                <w:szCs w:val="18"/>
              </w:rPr>
              <w:t xml:space="preserve">COACHING POSTURE</w:t>
            </w:r>
          </w:p>
        </w:tc>
      </w:tr>
      <w:tr>
        <w:tc>
          <w:tcPr>
            <w:tcW w:type="dxa" w:w="2000"/>
            <w:tcBorders>
              <w:top w:val="single" w:color="E2E8F0" w:sz="4"/>
              <w:left w:val="single" w:color="E2E8F0" w:sz="4"/>
              <w:bottom w:val="single" w:color="E2E8F0" w:sz="4"/>
              <w:right w:val="single" w:color="E2E8F0" w:sz="4"/>
            </w:tcBorders>
            <w:shd w:fill="22C55E" w:val="clear"/>
            <w:tcMar>
              <w:top w:type="dxa" w:w="100"/>
              <w:left w:type="dxa" w:w="120"/>
              <w:bottom w:type="dxa" w:w="100"/>
              <w:right w:type="dxa" w:w="120"/>
            </w:tcMar>
            <w:vAlign w:val="center"/>
          </w:tcPr>
          <w:p>
            <w:pPr>
              <w:spacing w:before="0" w:after="40"/>
            </w:pPr>
            <w:r>
              <w:rPr>
                <w:rFonts w:ascii="Georgia" w:cs="Georgia" w:eastAsia="Georgia" w:hAnsi="Georgia"/>
                <w:b/>
                <w:bCs/>
                <w:color w:val="FFFFFF"/>
                <w:sz w:val="22"/>
                <w:szCs w:val="22"/>
              </w:rPr>
              <w:t xml:space="preserve">Rookie</w:t>
            </w:r>
          </w:p>
          <w:p>
            <w:r>
              <w:rPr>
                <w:rFonts w:ascii="Calibri" w:cs="Calibri" w:eastAsia="Calibri" w:hAnsi="Calibri"/>
                <w:i/>
                <w:iCs/>
                <w:color w:val="FFFFFF"/>
                <w:sz w:val="16"/>
                <w:szCs w:val="16"/>
              </w:rPr>
              <w:t xml:space="preserve">Foundation Builder</w:t>
            </w:r>
          </w:p>
        </w:tc>
        <w:tc>
          <w:tcPr>
            <w:tcW w:type="dxa" w:w="20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r>
              <w:rPr>
                <w:rFonts w:ascii="Calibri" w:cs="Calibri" w:eastAsia="Calibri" w:hAnsi="Calibri"/>
                <w:b/>
                <w:bCs/>
                <w:color w:val="0D0D0D"/>
                <w:sz w:val="22"/>
                <w:szCs w:val="22"/>
              </w:rPr>
              <w:t xml:space="preserve">0 – 39</w:t>
            </w:r>
          </w:p>
        </w:tc>
        <w:tc>
          <w:tcPr>
            <w:tcW w:type="dxa" w:w="608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rFonts w:ascii="Calibri" w:cs="Calibri" w:eastAsia="Calibri" w:hAnsi="Calibri"/>
                <w:color w:val="333333"/>
                <w:sz w:val="20"/>
                <w:szCs w:val="20"/>
              </w:rPr>
              <w:t xml:space="preserve">Build the non-negotiables. Sleep, protein, consistency. Highest potential for rapid gain. Focus on one gap at a time.</w:t>
            </w:r>
          </w:p>
        </w:tc>
      </w:tr>
      <w:tr>
        <w:tc>
          <w:tcPr>
            <w:tcW w:type="dxa" w:w="2000"/>
            <w:tcBorders>
              <w:top w:val="single" w:color="E2E8F0" w:sz="4"/>
              <w:left w:val="single" w:color="E2E8F0" w:sz="4"/>
              <w:bottom w:val="single" w:color="E2E8F0" w:sz="4"/>
              <w:right w:val="single" w:color="E2E8F0" w:sz="4"/>
            </w:tcBorders>
            <w:shd w:fill="F59E0B" w:val="clear"/>
            <w:tcMar>
              <w:top w:type="dxa" w:w="100"/>
              <w:left w:type="dxa" w:w="120"/>
              <w:bottom w:type="dxa" w:w="100"/>
              <w:right w:type="dxa" w:w="120"/>
            </w:tcMar>
            <w:vAlign w:val="center"/>
          </w:tcPr>
          <w:p>
            <w:pPr>
              <w:spacing w:before="0" w:after="40"/>
            </w:pPr>
            <w:r>
              <w:rPr>
                <w:rFonts w:ascii="Georgia" w:cs="Georgia" w:eastAsia="Georgia" w:hAnsi="Georgia"/>
                <w:b/>
                <w:bCs/>
                <w:color w:val="FFFFFF"/>
                <w:sz w:val="22"/>
                <w:szCs w:val="22"/>
              </w:rPr>
              <w:t xml:space="preserve">Competitor</w:t>
            </w:r>
          </w:p>
          <w:p>
            <w:r>
              <w:rPr>
                <w:rFonts w:ascii="Calibri" w:cs="Calibri" w:eastAsia="Calibri" w:hAnsi="Calibri"/>
                <w:i/>
                <w:iCs/>
                <w:color w:val="FFFFFF"/>
                <w:sz w:val="16"/>
                <w:szCs w:val="16"/>
              </w:rPr>
              <w:t xml:space="preserve">Gap Closer</w:t>
            </w:r>
          </w:p>
        </w:tc>
        <w:tc>
          <w:tcPr>
            <w:tcW w:type="dxa" w:w="20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r>
              <w:rPr>
                <w:rFonts w:ascii="Calibri" w:cs="Calibri" w:eastAsia="Calibri" w:hAnsi="Calibri"/>
                <w:b/>
                <w:bCs/>
                <w:color w:val="0D0D0D"/>
                <w:sz w:val="22"/>
                <w:szCs w:val="22"/>
              </w:rPr>
              <w:t xml:space="preserve">40 – 59</w:t>
            </w:r>
          </w:p>
        </w:tc>
        <w:tc>
          <w:tcPr>
            <w:tcW w:type="dxa" w:w="608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rFonts w:ascii="Calibri" w:cs="Calibri" w:eastAsia="Calibri" w:hAnsi="Calibri"/>
                <w:color w:val="333333"/>
                <w:sz w:val="20"/>
                <w:szCs w:val="20"/>
              </w:rPr>
              <w:t xml:space="preserve">Basics are in place. One pillar is bottlenecking everything. Ruthless prioritization of the primary gap.</w:t>
            </w:r>
          </w:p>
        </w:tc>
      </w:tr>
      <w:tr>
        <w:tc>
          <w:tcPr>
            <w:tcW w:type="dxa" w:w="2000"/>
            <w:tcBorders>
              <w:top w:val="single" w:color="E2E8F0" w:sz="4"/>
              <w:left w:val="single" w:color="E2E8F0" w:sz="4"/>
              <w:bottom w:val="single" w:color="E2E8F0" w:sz="4"/>
              <w:right w:val="single" w:color="E2E8F0" w:sz="4"/>
            </w:tcBorders>
            <w:shd w:fill="06A5C5" w:val="clear"/>
            <w:tcMar>
              <w:top w:type="dxa" w:w="100"/>
              <w:left w:type="dxa" w:w="120"/>
              <w:bottom w:type="dxa" w:w="100"/>
              <w:right w:type="dxa" w:w="120"/>
            </w:tcMar>
            <w:vAlign w:val="center"/>
          </w:tcPr>
          <w:p>
            <w:pPr>
              <w:spacing w:before="0" w:after="40"/>
            </w:pPr>
            <w:r>
              <w:rPr>
                <w:rFonts w:ascii="Georgia" w:cs="Georgia" w:eastAsia="Georgia" w:hAnsi="Georgia"/>
                <w:b/>
                <w:bCs/>
                <w:color w:val="FFFFFF"/>
                <w:sz w:val="22"/>
                <w:szCs w:val="22"/>
              </w:rPr>
              <w:t xml:space="preserve">Athlete</w:t>
            </w:r>
          </w:p>
          <w:p>
            <w:r>
              <w:rPr>
                <w:rFonts w:ascii="Calibri" w:cs="Calibri" w:eastAsia="Calibri" w:hAnsi="Calibri"/>
                <w:i/>
                <w:iCs/>
                <w:color w:val="FFFFFF"/>
                <w:sz w:val="16"/>
                <w:szCs w:val="16"/>
              </w:rPr>
              <w:t xml:space="preserve">Optimizer</w:t>
            </w:r>
          </w:p>
        </w:tc>
        <w:tc>
          <w:tcPr>
            <w:tcW w:type="dxa" w:w="20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r>
              <w:rPr>
                <w:rFonts w:ascii="Calibri" w:cs="Calibri" w:eastAsia="Calibri" w:hAnsi="Calibri"/>
                <w:b/>
                <w:bCs/>
                <w:color w:val="0D0D0D"/>
                <w:sz w:val="22"/>
                <w:szCs w:val="22"/>
              </w:rPr>
              <w:t xml:space="preserve">60 – 74</w:t>
            </w:r>
          </w:p>
        </w:tc>
        <w:tc>
          <w:tcPr>
            <w:tcW w:type="dxa" w:w="608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rFonts w:ascii="Calibri" w:cs="Calibri" w:eastAsia="Calibri" w:hAnsi="Calibri"/>
                <w:color w:val="333333"/>
                <w:sz w:val="20"/>
                <w:szCs w:val="20"/>
              </w:rPr>
              <w:t xml:space="preserve">Solid foundation. Gains come from 1% improvements stacked across systems. HRV, timing, deload discipline.</w:t>
            </w:r>
          </w:p>
        </w:tc>
      </w:tr>
      <w:tr>
        <w:tc>
          <w:tcPr>
            <w:tcW w:type="dxa" w:w="2000"/>
            <w:tcBorders>
              <w:top w:val="single" w:color="E2E8F0" w:sz="4"/>
              <w:left w:val="single" w:color="E2E8F0" w:sz="4"/>
              <w:bottom w:val="single" w:color="E2E8F0" w:sz="4"/>
              <w:right w:val="single" w:color="E2E8F0" w:sz="4"/>
            </w:tcBorders>
            <w:shd w:fill="8B5CF6" w:val="clear"/>
            <w:tcMar>
              <w:top w:type="dxa" w:w="100"/>
              <w:left w:type="dxa" w:w="120"/>
              <w:bottom w:type="dxa" w:w="100"/>
              <w:right w:type="dxa" w:w="120"/>
            </w:tcMar>
            <w:vAlign w:val="center"/>
          </w:tcPr>
          <w:p>
            <w:pPr>
              <w:spacing w:before="0" w:after="40"/>
            </w:pPr>
            <w:r>
              <w:rPr>
                <w:rFonts w:ascii="Georgia" w:cs="Georgia" w:eastAsia="Georgia" w:hAnsi="Georgia"/>
                <w:b/>
                <w:bCs/>
                <w:color w:val="FFFFFF"/>
                <w:sz w:val="22"/>
                <w:szCs w:val="22"/>
              </w:rPr>
              <w:t xml:space="preserve">Elite Athlete</w:t>
            </w:r>
          </w:p>
          <w:p>
            <w:r>
              <w:rPr>
                <w:rFonts w:ascii="Calibri" w:cs="Calibri" w:eastAsia="Calibri" w:hAnsi="Calibri"/>
                <w:i/>
                <w:iCs/>
                <w:color w:val="FFFFFF"/>
                <w:sz w:val="16"/>
                <w:szCs w:val="16"/>
              </w:rPr>
              <w:t xml:space="preserve">Precision Performer</w:t>
            </w:r>
          </w:p>
        </w:tc>
        <w:tc>
          <w:tcPr>
            <w:tcW w:type="dxa" w:w="20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r>
              <w:rPr>
                <w:rFonts w:ascii="Calibri" w:cs="Calibri" w:eastAsia="Calibri" w:hAnsi="Calibri"/>
                <w:b/>
                <w:bCs/>
                <w:color w:val="0D0D0D"/>
                <w:sz w:val="22"/>
                <w:szCs w:val="22"/>
              </w:rPr>
              <w:t xml:space="preserve">75 – 89</w:t>
            </w:r>
          </w:p>
        </w:tc>
        <w:tc>
          <w:tcPr>
            <w:tcW w:type="dxa" w:w="608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rFonts w:ascii="Calibri" w:cs="Calibri" w:eastAsia="Calibri" w:hAnsi="Calibri"/>
                <w:color w:val="333333"/>
                <w:sz w:val="20"/>
                <w:szCs w:val="20"/>
              </w:rPr>
              <w:t xml:space="preserve">Precision is the variable. Bloodwork, sleep architecture, micronutrient accuracy. Data drives every decision.</w:t>
            </w:r>
          </w:p>
        </w:tc>
      </w:tr>
      <w:tr>
        <w:tc>
          <w:tcPr>
            <w:tcW w:type="dxa" w:w="2000"/>
            <w:tcBorders>
              <w:top w:val="single" w:color="E2E8F0" w:sz="4"/>
              <w:left w:val="single" w:color="E2E8F0" w:sz="4"/>
              <w:bottom w:val="single" w:color="E2E8F0" w:sz="4"/>
              <w:right w:val="single" w:color="E2E8F0" w:sz="4"/>
            </w:tcBorders>
            <w:shd w:fill="EF4444" w:val="clear"/>
            <w:tcMar>
              <w:top w:type="dxa" w:w="100"/>
              <w:left w:type="dxa" w:w="120"/>
              <w:bottom w:type="dxa" w:w="100"/>
              <w:right w:type="dxa" w:w="120"/>
            </w:tcMar>
            <w:vAlign w:val="center"/>
          </w:tcPr>
          <w:p>
            <w:pPr>
              <w:spacing w:before="0" w:after="40"/>
            </w:pPr>
            <w:r>
              <w:rPr>
                <w:rFonts w:ascii="Georgia" w:cs="Georgia" w:eastAsia="Georgia" w:hAnsi="Georgia"/>
                <w:b/>
                <w:bCs/>
                <w:color w:val="FFFFFF"/>
                <w:sz w:val="22"/>
                <w:szCs w:val="22"/>
              </w:rPr>
              <w:t xml:space="preserve">Champion</w:t>
            </w:r>
          </w:p>
          <w:p>
            <w:r>
              <w:rPr>
                <w:rFonts w:ascii="Calibri" w:cs="Calibri" w:eastAsia="Calibri" w:hAnsi="Calibri"/>
                <w:i/>
                <w:iCs/>
                <w:color w:val="FFFFFF"/>
                <w:sz w:val="16"/>
                <w:szCs w:val="16"/>
              </w:rPr>
              <w:t xml:space="preserve">Top 5%</w:t>
            </w:r>
          </w:p>
        </w:tc>
        <w:tc>
          <w:tcPr>
            <w:tcW w:type="dxa" w:w="2000"/>
            <w:tcBorders>
              <w:top w:val="single" w:color="E2E8F0" w:sz="4"/>
              <w:left w:val="single" w:color="E2E8F0" w:sz="4"/>
              <w:bottom w:val="single" w:color="E2E8F0" w:sz="4"/>
              <w:right w:val="single" w:color="E2E8F0" w:sz="4"/>
            </w:tcBorders>
            <w:tcMar>
              <w:top w:type="dxa" w:w="100"/>
              <w:left w:type="dxa" w:w="120"/>
              <w:bottom w:type="dxa" w:w="100"/>
              <w:right w:type="dxa" w:w="120"/>
            </w:tcMar>
            <w:vAlign w:val="center"/>
          </w:tcPr>
          <w:p>
            <w:r>
              <w:rPr>
                <w:rFonts w:ascii="Calibri" w:cs="Calibri" w:eastAsia="Calibri" w:hAnsi="Calibri"/>
                <w:b/>
                <w:bCs/>
                <w:color w:val="0D0D0D"/>
                <w:sz w:val="22"/>
                <w:szCs w:val="22"/>
              </w:rPr>
              <w:t xml:space="preserve">90 – 100</w:t>
            </w:r>
          </w:p>
        </w:tc>
        <w:tc>
          <w:tcPr>
            <w:tcW w:type="dxa" w:w="608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rFonts w:ascii="Calibri" w:cs="Calibri" w:eastAsia="Calibri" w:hAnsi="Calibri"/>
                <w:color w:val="333333"/>
                <w:sz w:val="20"/>
                <w:szCs w:val="20"/>
              </w:rPr>
              <w:t xml:space="preserve">Protect what's built. Longevity infrastructure. Novelty resistance. Compound what's working.</w:t>
            </w:r>
          </w:p>
        </w:tc>
      </w:tr>
    </w:tbl>
    <w:p>
      <w:pPr>
        <w:spacing w:before="240" w:after="0"/>
      </w:pPr>
      <w:r>
        <w:t xml:space="preserve"/>
      </w:r>
    </w:p>
    <w:p>
      <w:pPr>
        <w:pStyle w:val="Heading2"/>
        <w:spacing w:before="280" w:after="80"/>
      </w:pPr>
      <w:r>
        <w:rPr>
          <w:rFonts w:ascii="Georgia" w:cs="Georgia" w:eastAsia="Georgia" w:hAnsi="Georgia"/>
          <w:b/>
          <w:bCs/>
          <w:color w:val="0D0D0D"/>
          <w:sz w:val="32"/>
          <w:szCs w:val="32"/>
        </w:rPr>
        <w:t xml:space="preserve">The Eight Performance Gaps</w:t>
      </w:r>
    </w:p>
    <w:p>
      <w:pPr>
        <w:spacing w:before="0" w:after="120"/>
      </w:pPr>
      <w:r>
        <w:rPr>
          <w:rFonts w:ascii="Calibri" w:cs="Calibri" w:eastAsia="Calibri" w:hAnsi="Calibri"/>
          <w:color w:val="333333"/>
          <w:sz w:val="22"/>
          <w:szCs w:val="22"/>
        </w:rPr>
        <w:t xml:space="preserve">After tier assignment, each athlete is further segmented by their primary gap (gap_1) — the specific pillar driving the most performance drag. All personalized email content branches on this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2E8F0" w:sz="4"/>
              <w:left w:val="single" w:color="E2E8F0" w:sz="4"/>
              <w:bottom w:val="single" w:color="E2E8F0" w:sz="4"/>
              <w:right w:val="single" w:color="E2E8F0" w:sz="4"/>
            </w:tcBorders>
            <w:tcMar>
              <w:top w:type="dxa" w:w="80"/>
              <w:left w:type="dxa" w:w="160"/>
              <w:bottom w:type="dxa" w:w="80"/>
              <w:right w:type="dxa" w:w="200"/>
            </w:tcMar>
          </w:tcPr>
          <w:p>
            <w:pPr>
              <w:spacing w:before="0" w:after="40"/>
            </w:pPr>
            <w:r>
              <w:rPr>
                <w:rFonts w:ascii="Georgia" w:cs="Georgia" w:eastAsia="Georgia" w:hAnsi="Georgia"/>
                <w:b/>
                <w:bCs/>
                <w:color w:val="0D0D0D"/>
                <w:sz w:val="21"/>
                <w:szCs w:val="21"/>
              </w:rPr>
              <w:t xml:space="preserve">Sleep</w:t>
            </w:r>
          </w:p>
          <w:p>
            <w:r>
              <w:rPr>
                <w:rFonts w:ascii="Calibri" w:cs="Calibri" w:eastAsia="Calibri" w:hAnsi="Calibri"/>
                <w:i/>
                <w:iCs/>
                <w:color w:val="6B7280"/>
                <w:sz w:val="19"/>
                <w:szCs w:val="19"/>
              </w:rPr>
              <w:t xml:space="preserve">Adenosine, circadian rhythm, sleep architecture protocols</w:t>
            </w:r>
          </w:p>
        </w:tc>
        <w:tc>
          <w:tcPr>
            <w:tcW w:type="dxa" w:w="504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before="0" w:after="40"/>
            </w:pPr>
            <w:r>
              <w:rPr>
                <w:rFonts w:ascii="Georgia" w:cs="Georgia" w:eastAsia="Georgia" w:hAnsi="Georgia"/>
                <w:b/>
                <w:bCs/>
                <w:color w:val="0D0D0D"/>
                <w:sz w:val="21"/>
                <w:szCs w:val="21"/>
              </w:rPr>
              <w:t xml:space="preserve">Recovery</w:t>
            </w:r>
          </w:p>
          <w:p>
            <w:r>
              <w:rPr>
                <w:rFonts w:ascii="Calibri" w:cs="Calibri" w:eastAsia="Calibri" w:hAnsi="Calibri"/>
                <w:i/>
                <w:iCs/>
                <w:color w:val="6B7280"/>
                <w:sz w:val="19"/>
                <w:szCs w:val="19"/>
              </w:rPr>
              <w:t xml:space="preserve">Muscle protein synthesis, inflammation, active recovery</w:t>
            </w:r>
          </w:p>
        </w:tc>
      </w:tr>
      <w:tr>
        <w:tc>
          <w:tcPr>
            <w:tcW w:type="dxa" w:w="5040"/>
            <w:tcBorders>
              <w:top w:val="single" w:color="E2E8F0" w:sz="4"/>
              <w:left w:val="single" w:color="E2E8F0" w:sz="4"/>
              <w:bottom w:val="single" w:color="E2E8F0" w:sz="4"/>
              <w:right w:val="single" w:color="E2E8F0" w:sz="4"/>
            </w:tcBorders>
            <w:tcMar>
              <w:top w:type="dxa" w:w="80"/>
              <w:left w:type="dxa" w:w="160"/>
              <w:bottom w:type="dxa" w:w="80"/>
              <w:right w:type="dxa" w:w="200"/>
            </w:tcMar>
          </w:tcPr>
          <w:p>
            <w:pPr>
              <w:spacing w:before="0" w:after="40"/>
            </w:pPr>
            <w:r>
              <w:rPr>
                <w:rFonts w:ascii="Georgia" w:cs="Georgia" w:eastAsia="Georgia" w:hAnsi="Georgia"/>
                <w:b/>
                <w:bCs/>
                <w:color w:val="0D0D0D"/>
                <w:sz w:val="21"/>
                <w:szCs w:val="21"/>
              </w:rPr>
              <w:t xml:space="preserve">Hydration</w:t>
            </w:r>
          </w:p>
          <w:p>
            <w:r>
              <w:rPr>
                <w:rFonts w:ascii="Calibri" w:cs="Calibri" w:eastAsia="Calibri" w:hAnsi="Calibri"/>
                <w:i/>
                <w:iCs/>
                <w:color w:val="6B7280"/>
                <w:sz w:val="19"/>
                <w:szCs w:val="19"/>
              </w:rPr>
              <w:t xml:space="preserve">Electrolyte balance, pre-hydration, intra-workout fluids</w:t>
            </w:r>
          </w:p>
        </w:tc>
        <w:tc>
          <w:tcPr>
            <w:tcW w:type="dxa" w:w="504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before="0" w:after="40"/>
            </w:pPr>
            <w:r>
              <w:rPr>
                <w:rFonts w:ascii="Georgia" w:cs="Georgia" w:eastAsia="Georgia" w:hAnsi="Georgia"/>
                <w:b/>
                <w:bCs/>
                <w:color w:val="0D0D0D"/>
                <w:sz w:val="21"/>
                <w:szCs w:val="21"/>
              </w:rPr>
              <w:t xml:space="preserve">Nutrition</w:t>
            </w:r>
          </w:p>
          <w:p>
            <w:r>
              <w:rPr>
                <w:rFonts w:ascii="Calibri" w:cs="Calibri" w:eastAsia="Calibri" w:hAnsi="Calibri"/>
                <w:i/>
                <w:iCs/>
                <w:color w:val="6B7280"/>
                <w:sz w:val="19"/>
                <w:szCs w:val="19"/>
              </w:rPr>
              <w:t xml:space="preserve">Protein target, nutrient timing, carb periodization</w:t>
            </w:r>
          </w:p>
        </w:tc>
      </w:tr>
      <w:tr>
        <w:tc>
          <w:tcPr>
            <w:tcW w:type="dxa" w:w="5040"/>
            <w:tcBorders>
              <w:top w:val="single" w:color="E2E8F0" w:sz="4"/>
              <w:left w:val="single" w:color="E2E8F0" w:sz="4"/>
              <w:bottom w:val="single" w:color="E2E8F0" w:sz="4"/>
              <w:right w:val="single" w:color="E2E8F0" w:sz="4"/>
            </w:tcBorders>
            <w:tcMar>
              <w:top w:type="dxa" w:w="80"/>
              <w:left w:type="dxa" w:w="160"/>
              <w:bottom w:type="dxa" w:w="80"/>
              <w:right w:type="dxa" w:w="200"/>
            </w:tcMar>
          </w:tcPr>
          <w:p>
            <w:pPr>
              <w:spacing w:before="0" w:after="40"/>
            </w:pPr>
            <w:r>
              <w:rPr>
                <w:rFonts w:ascii="Georgia" w:cs="Georgia" w:eastAsia="Georgia" w:hAnsi="Georgia"/>
                <w:b/>
                <w:bCs/>
                <w:color w:val="0D0D0D"/>
                <w:sz w:val="21"/>
                <w:szCs w:val="21"/>
              </w:rPr>
              <w:t xml:space="preserve">Supplementation</w:t>
            </w:r>
          </w:p>
          <w:p>
            <w:r>
              <w:rPr>
                <w:rFonts w:ascii="Calibri" w:cs="Calibri" w:eastAsia="Calibri" w:hAnsi="Calibri"/>
                <w:i/>
                <w:iCs/>
                <w:color w:val="6B7280"/>
                <w:sz w:val="19"/>
                <w:szCs w:val="19"/>
              </w:rPr>
              <w:t xml:space="preserve">Stack hierarchy, evidence-based dosing, timing</w:t>
            </w:r>
          </w:p>
        </w:tc>
        <w:tc>
          <w:tcPr>
            <w:tcW w:type="dxa" w:w="504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before="0" w:after="40"/>
            </w:pPr>
            <w:r>
              <w:rPr>
                <w:rFonts w:ascii="Georgia" w:cs="Georgia" w:eastAsia="Georgia" w:hAnsi="Georgia"/>
                <w:b/>
                <w:bCs/>
                <w:color w:val="0D0D0D"/>
                <w:sz w:val="21"/>
                <w:szCs w:val="21"/>
              </w:rPr>
              <w:t xml:space="preserve">Stress Management</w:t>
            </w:r>
          </w:p>
          <w:p>
            <w:r>
              <w:rPr>
                <w:rFonts w:ascii="Calibri" w:cs="Calibri" w:eastAsia="Calibri" w:hAnsi="Calibri"/>
                <w:i/>
                <w:iCs/>
                <w:color w:val="6B7280"/>
                <w:sz w:val="19"/>
                <w:szCs w:val="19"/>
              </w:rPr>
              <w:t xml:space="preserve">Cortisol, HRV, parasympathetic activation</w:t>
            </w:r>
          </w:p>
        </w:tc>
      </w:tr>
      <w:tr>
        <w:tc>
          <w:tcPr>
            <w:tcW w:type="dxa" w:w="5040"/>
            <w:tcBorders>
              <w:top w:val="single" w:color="E2E8F0" w:sz="4"/>
              <w:left w:val="single" w:color="E2E8F0" w:sz="4"/>
              <w:bottom w:val="single" w:color="E2E8F0" w:sz="4"/>
              <w:right w:val="single" w:color="E2E8F0" w:sz="4"/>
            </w:tcBorders>
            <w:tcMar>
              <w:top w:type="dxa" w:w="80"/>
              <w:left w:type="dxa" w:w="160"/>
              <w:bottom w:type="dxa" w:w="80"/>
              <w:right w:type="dxa" w:w="200"/>
            </w:tcMar>
          </w:tcPr>
          <w:p>
            <w:pPr>
              <w:spacing w:before="0" w:after="40"/>
            </w:pPr>
            <w:r>
              <w:rPr>
                <w:rFonts w:ascii="Georgia" w:cs="Georgia" w:eastAsia="Georgia" w:hAnsi="Georgia"/>
                <w:b/>
                <w:bCs/>
                <w:color w:val="0D0D0D"/>
                <w:sz w:val="21"/>
                <w:szCs w:val="21"/>
              </w:rPr>
              <w:t xml:space="preserve">Focus &amp; Cognitive Performance</w:t>
            </w:r>
          </w:p>
          <w:p>
            <w:r>
              <w:rPr>
                <w:rFonts w:ascii="Calibri" w:cs="Calibri" w:eastAsia="Calibri" w:hAnsi="Calibri"/>
                <w:i/>
                <w:iCs/>
                <w:color w:val="6B7280"/>
                <w:sz w:val="19"/>
                <w:szCs w:val="19"/>
              </w:rPr>
              <w:t xml:space="preserve">Mental endurance, pre-training protocols, nootropic support</w:t>
            </w:r>
          </w:p>
        </w:tc>
        <w:tc>
          <w:tcPr>
            <w:tcW w:type="dxa" w:w="5040"/>
            <w:tcBorders>
              <w:top w:val="single" w:color="E2E8F0" w:sz="4"/>
              <w:left w:val="single" w:color="E2E8F0" w:sz="4"/>
              <w:bottom w:val="single" w:color="E2E8F0" w:sz="4"/>
              <w:right w:val="single" w:color="E2E8F0" w:sz="4"/>
            </w:tcBorders>
            <w:tcMar>
              <w:top w:type="dxa" w:w="80"/>
              <w:left w:type="dxa" w:w="160"/>
              <w:bottom w:type="dxa" w:w="80"/>
              <w:right w:type="dxa" w:w="160"/>
            </w:tcMar>
          </w:tcPr>
          <w:p>
            <w:pPr>
              <w:spacing w:before="0" w:after="40"/>
            </w:pPr>
            <w:r>
              <w:rPr>
                <w:rFonts w:ascii="Georgia" w:cs="Georgia" w:eastAsia="Georgia" w:hAnsi="Georgia"/>
                <w:b/>
                <w:bCs/>
                <w:color w:val="0D0D0D"/>
                <w:sz w:val="21"/>
                <w:szCs w:val="21"/>
              </w:rPr>
              <w:t xml:space="preserve">Training</w:t>
            </w:r>
          </w:p>
          <w:p>
            <w:r>
              <w:rPr>
                <w:rFonts w:ascii="Calibri" w:cs="Calibri" w:eastAsia="Calibri" w:hAnsi="Calibri"/>
                <w:i/>
                <w:iCs/>
                <w:color w:val="6B7280"/>
                <w:sz w:val="19"/>
                <w:szCs w:val="19"/>
              </w:rPr>
              <w:t xml:space="preserve">Progressive overload, session structure, volume vs. intensity</w:t>
            </w:r>
          </w:p>
        </w:tc>
      </w:tr>
    </w:tbl>
    <w:p>
      <w:pPr>
        <w:spacing w:before="80" w:after="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6A5C5" w:val="clear"/>
            <w:tcMar>
              <w:top w:type="dxa" w:w="160"/>
              <w:left w:type="dxa" w:w="160"/>
              <w:bottom w:type="dxa" w:w="160"/>
              <w:right w:type="dxa" w:w="160"/>
            </w:tcMar>
            <w:vAlign w:val="center"/>
          </w:tcPr>
          <w:p>
            <w:pPr>
              <w:jc w:val="center"/>
            </w:pPr>
            <w:r>
              <w:rPr>
                <w:rFonts w:ascii="Georgia" w:cs="Georgia" w:eastAsia="Georgia" w:hAnsi="Georgia"/>
                <w:b/>
                <w:bCs/>
                <w:color w:val="FFFFFF"/>
                <w:sz w:val="52"/>
                <w:szCs w:val="52"/>
              </w:rPr>
              <w:t xml:space="preserve">09</w:t>
            </w:r>
          </w:p>
        </w:tc>
        <w:tc>
          <w:tcPr>
            <w:tcW w:type="dxa" w:w="9280"/>
            <w:tcBorders>
              <w:top w:val="none" w:color="FFFFFF" w:sz="0"/>
              <w:left w:val="none" w:color="FFFFFF" w:sz="0"/>
              <w:bottom w:val="none" w:color="FFFFFF" w:sz="0"/>
              <w:right w:val="none" w:color="FFFFFF" w:sz="0"/>
            </w:tcBorders>
            <w:shd w:fill="0D0D0D" w:val="clear"/>
            <w:tcMar>
              <w:top w:type="dxa" w:w="160"/>
              <w:left w:type="dxa" w:w="240"/>
              <w:bottom w:type="dxa" w:w="160"/>
              <w:right w:type="dxa" w:w="160"/>
            </w:tcMar>
            <w:vAlign w:val="center"/>
          </w:tcPr>
          <w:p>
            <w:r>
              <w:rPr>
                <w:rFonts w:ascii="Georgia" w:cs="Georgia" w:eastAsia="Georgia" w:hAnsi="Georgia"/>
                <w:b/>
                <w:bCs/>
                <w:color w:val="FFFFFF"/>
                <w:spacing w:val="60"/>
                <w:sz w:val="36"/>
                <w:szCs w:val="36"/>
              </w:rPr>
              <w:t xml:space="preserve">EMAIL MARKETING FRAMEWORK</w:t>
            </w:r>
          </w:p>
        </w:tc>
      </w:tr>
    </w:tbl>
    <w:p>
      <w:pPr>
        <w:spacing w:before="240" w:after="0"/>
      </w:pPr>
      <w:r>
        <w:t xml:space="preserve"/>
      </w:r>
    </w:p>
    <w:p>
      <w:pPr>
        <w:pStyle w:val="Heading1"/>
        <w:pBdr>
          <w:bottom w:val="single" w:color="06A5C5" w:sz="8" w:space="4"/>
        </w:pBdr>
        <w:spacing w:before="360" w:after="120"/>
      </w:pPr>
      <w:r>
        <w:rPr>
          <w:rFonts w:ascii="Georgia" w:cs="Georgia" w:eastAsia="Georgia" w:hAnsi="Georgia"/>
          <w:b/>
          <w:bCs/>
          <w:color w:val="0D0D0D"/>
          <w:sz w:val="44"/>
          <w:szCs w:val="44"/>
        </w:rPr>
        <w:t xml:space="preserve">Email System Architecture</w:t>
      </w:r>
    </w:p>
    <w:p>
      <w:pPr>
        <w:spacing w:before="0" w:after="120"/>
      </w:pPr>
      <w:r>
        <w:rPr>
          <w:rFonts w:ascii="Calibri" w:cs="Calibri" w:eastAsia="Calibri" w:hAnsi="Calibri"/>
          <w:color w:val="333333"/>
          <w:sz w:val="22"/>
          <w:szCs w:val="22"/>
        </w:rPr>
        <w:t xml:space="preserve">APN's email system is built on personalization depth that competitors cannot match. Every email is personalized by tier AND by primary gap — meaning a Rookie with a Sleep gap receives fundamentally different content than a Rookie with a Nutrition gap. This level of precision is the brand's primary retention mechanism.</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The Three-Phase Email Architecture</w:t>
      </w:r>
    </w:p>
    <w:p>
      <w:pPr>
        <w:pStyle w:val="Heading3"/>
        <w:spacing w:before="200" w:after="60"/>
      </w:pPr>
      <w:r>
        <w:rPr>
          <w:rFonts w:ascii="Calibri" w:cs="Calibri" w:eastAsia="Calibri" w:hAnsi="Calibri"/>
          <w:b/>
          <w:bCs/>
          <w:color w:val="06A5C5"/>
          <w:spacing w:val="40"/>
          <w:sz w:val="18"/>
          <w:szCs w:val="18"/>
        </w:rPr>
        <w:t xml:space="preserve">PHASE 1: ACQUISITION</w:t>
      </w:r>
    </w:p>
    <w:p>
      <w:pPr>
        <w:spacing w:before="0" w:after="120"/>
      </w:pPr>
      <w:r>
        <w:rPr>
          <w:rFonts w:ascii="Calibri" w:cs="Calibri" w:eastAsia="Calibri" w:hAnsi="Calibri"/>
          <w:color w:val="333333"/>
          <w:sz w:val="22"/>
          <w:szCs w:val="22"/>
        </w:rPr>
        <w:t xml:space="preserve">Traffic source (Meta Ads / Organic Content) → Performance Calculator → Performance Quiz → Segmented into tier and gap.</w:t>
      </w:r>
    </w:p>
    <w:p>
      <w:pPr>
        <w:pStyle w:val="Heading3"/>
        <w:spacing w:before="200" w:after="60"/>
      </w:pPr>
      <w:r>
        <w:rPr>
          <w:rFonts w:ascii="Calibri" w:cs="Calibri" w:eastAsia="Calibri" w:hAnsi="Calibri"/>
          <w:b/>
          <w:bCs/>
          <w:color w:val="06A5C5"/>
          <w:spacing w:val="40"/>
          <w:sz w:val="18"/>
          <w:szCs w:val="18"/>
        </w:rPr>
        <w:t xml:space="preserve">PHASE 2: INDOCTRINATION (7-DAY QUIZ FLOW)</w:t>
      </w:r>
    </w:p>
    <w:p>
      <w:pPr>
        <w:spacing w:before="0" w:after="120"/>
      </w:pPr>
      <w:r>
        <w:rPr>
          <w:rFonts w:ascii="Calibri" w:cs="Calibri" w:eastAsia="Calibri" w:hAnsi="Calibri"/>
          <w:color w:val="333333"/>
          <w:sz w:val="22"/>
          <w:szCs w:val="22"/>
        </w:rPr>
        <w:t xml:space="preserve">Five-email coaching sequence triggered by quiz completion. Value-first — coaching content leads, product mentions follow contextually.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080"/>
      </w:tblGrid>
      <w:tr>
        <w:tc>
          <w:tcPr>
            <w:tcW w:type="dxa" w:w="1200"/>
            <w:tcBorders>
              <w:top w:val="single" w:color="E2E8F0" w:sz="4"/>
              <w:left w:val="single" w:color="E2E8F0" w:sz="4"/>
              <w:bottom w:val="single" w:color="E2E8F0" w:sz="4"/>
              <w:right w:val="single" w:color="E2E8F0" w:sz="4"/>
            </w:tcBorders>
            <w:shd w:fill="0D0D0D" w:val="clear"/>
            <w:tcMar>
              <w:top w:type="dxa" w:w="80"/>
              <w:left w:type="dxa" w:w="160"/>
              <w:bottom w:type="dxa" w:w="80"/>
              <w:right w:type="dxa" w:w="160"/>
            </w:tcMar>
          </w:tcPr>
          <w:p>
            <w:r>
              <w:rPr>
                <w:rFonts w:ascii="Calibri" w:cs="Calibri" w:eastAsia="Calibri" w:hAnsi="Calibri"/>
                <w:b/>
                <w:bCs/>
                <w:color w:val="06A5C5"/>
                <w:sz w:val="18"/>
                <w:szCs w:val="18"/>
              </w:rPr>
              <w:t xml:space="preserve">EMAIL</w:t>
            </w:r>
          </w:p>
        </w:tc>
        <w:tc>
          <w:tcPr>
            <w:tcW w:type="dxa" w:w="1800"/>
            <w:tcBorders>
              <w:top w:val="single" w:color="E2E8F0" w:sz="4"/>
              <w:left w:val="single" w:color="E2E8F0" w:sz="4"/>
              <w:bottom w:val="single" w:color="E2E8F0" w:sz="4"/>
              <w:right w:val="single" w:color="E2E8F0" w:sz="4"/>
            </w:tcBorders>
            <w:shd w:fill="0D0D0D" w:val="clear"/>
            <w:tcMar>
              <w:top w:type="dxa" w:w="80"/>
              <w:left w:type="dxa" w:w="160"/>
              <w:bottom w:type="dxa" w:w="80"/>
              <w:right w:type="dxa" w:w="160"/>
            </w:tcMar>
          </w:tcPr>
          <w:p>
            <w:r>
              <w:rPr>
                <w:rFonts w:ascii="Calibri" w:cs="Calibri" w:eastAsia="Calibri" w:hAnsi="Calibri"/>
                <w:b/>
                <w:bCs/>
                <w:color w:val="06A5C5"/>
                <w:sz w:val="18"/>
                <w:szCs w:val="18"/>
              </w:rPr>
              <w:t xml:space="preserve">TIMING</w:t>
            </w:r>
          </w:p>
        </w:tc>
        <w:tc>
          <w:tcPr>
            <w:tcW w:type="dxa" w:w="7080"/>
            <w:tcBorders>
              <w:top w:val="single" w:color="E2E8F0" w:sz="4"/>
              <w:left w:val="single" w:color="E2E8F0" w:sz="4"/>
              <w:bottom w:val="single" w:color="E2E8F0" w:sz="4"/>
              <w:right w:val="single" w:color="E2E8F0" w:sz="4"/>
            </w:tcBorders>
            <w:shd w:fill="0D0D0D" w:val="clear"/>
            <w:tcMar>
              <w:top w:type="dxa" w:w="80"/>
              <w:left w:type="dxa" w:w="160"/>
              <w:bottom w:type="dxa" w:w="80"/>
              <w:right w:type="dxa" w:w="160"/>
            </w:tcMar>
          </w:tcPr>
          <w:p>
            <w:r>
              <w:rPr>
                <w:rFonts w:ascii="Calibri" w:cs="Calibri" w:eastAsia="Calibri" w:hAnsi="Calibri"/>
                <w:b/>
                <w:bCs/>
                <w:color w:val="06A5C5"/>
                <w:sz w:val="18"/>
                <w:szCs w:val="18"/>
              </w:rPr>
              <w:t xml:space="preserve">CONTENT</w:t>
            </w:r>
          </w:p>
        </w:tc>
      </w:tr>
      <w:tr>
        <w:tc>
          <w:tcPr>
            <w:tcW w:type="dxa" w:w="12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b/>
                <w:bCs/>
                <w:color w:val="06A5C5"/>
                <w:sz w:val="20"/>
                <w:szCs w:val="20"/>
              </w:rPr>
              <w:t xml:space="preserve">Email 1</w:t>
            </w:r>
          </w:p>
        </w:tc>
        <w:tc>
          <w:tcPr>
            <w:tcW w:type="dxa" w:w="18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0D0D0D"/>
                <w:sz w:val="20"/>
                <w:szCs w:val="20"/>
              </w:rPr>
              <w:t xml:space="preserve">Day 0</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Score reveal + tier-specific coaching framework (3 actionable tips) + gap quick win for the week</w:t>
            </w:r>
          </w:p>
        </w:tc>
      </w:tr>
      <w:tr>
        <w:tc>
          <w:tcPr>
            <w:tcW w:type="dxa" w:w="12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b/>
                <w:bCs/>
                <w:color w:val="06A5C5"/>
                <w:sz w:val="20"/>
                <w:szCs w:val="20"/>
              </w:rPr>
              <w:t xml:space="preserve">Email 2</w:t>
            </w:r>
          </w:p>
        </w:tc>
        <w:tc>
          <w:tcPr>
            <w:tcW w:type="dxa" w:w="18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0D0D0D"/>
                <w:sz w:val="20"/>
                <w:szCs w:val="20"/>
              </w:rPr>
              <w:t xml:space="preserve">Day 1</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Deep dive into the science of their primary gap + 3 evidence-based protocols to close it</w:t>
            </w:r>
          </w:p>
        </w:tc>
      </w:tr>
      <w:tr>
        <w:tc>
          <w:tcPr>
            <w:tcW w:type="dxa" w:w="12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b/>
                <w:bCs/>
                <w:color w:val="06A5C5"/>
                <w:sz w:val="20"/>
                <w:szCs w:val="20"/>
              </w:rPr>
              <w:t xml:space="preserve">Email 3</w:t>
            </w:r>
          </w:p>
        </w:tc>
        <w:tc>
          <w:tcPr>
            <w:tcW w:type="dxa" w:w="18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0D0D0D"/>
                <w:sz w:val="20"/>
                <w:szCs w:val="20"/>
              </w:rPr>
              <w:t xml:space="preserve">Day 3</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Performance stack education — synergy, timing, and tier-specific stack guide + gap-targeted stack guidance</w:t>
            </w:r>
          </w:p>
        </w:tc>
      </w:tr>
      <w:tr>
        <w:tc>
          <w:tcPr>
            <w:tcW w:type="dxa" w:w="12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b/>
                <w:bCs/>
                <w:color w:val="06A5C5"/>
                <w:sz w:val="20"/>
                <w:szCs w:val="20"/>
              </w:rPr>
              <w:t xml:space="preserve">Email 4</w:t>
            </w:r>
          </w:p>
        </w:tc>
        <w:tc>
          <w:tcPr>
            <w:tcW w:type="dxa" w:w="18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0D0D0D"/>
                <w:sz w:val="20"/>
                <w:szCs w:val="20"/>
              </w:rPr>
              <w:t xml:space="preserve">Day 5</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Strength leverage — how to compound their top strength + community (Locker Room) CTA</w:t>
            </w:r>
          </w:p>
        </w:tc>
      </w:tr>
      <w:tr>
        <w:tc>
          <w:tcPr>
            <w:tcW w:type="dxa" w:w="1200"/>
            <w:tcBorders>
              <w:top w:val="single" w:color="E2E8F0" w:sz="4"/>
              <w:left w:val="single" w:color="E2E8F0" w:sz="4"/>
              <w:bottom w:val="single" w:color="E2E8F0" w:sz="4"/>
              <w:right w:val="single" w:color="E2E8F0" w:sz="4"/>
            </w:tcBorders>
            <w:shd w:fill="EFF9FC" w:val="clear"/>
            <w:tcMar>
              <w:top w:type="dxa" w:w="80"/>
              <w:left w:type="dxa" w:w="160"/>
              <w:bottom w:type="dxa" w:w="80"/>
              <w:right w:type="dxa" w:w="160"/>
            </w:tcMar>
          </w:tcPr>
          <w:p>
            <w:r>
              <w:rPr>
                <w:rFonts w:ascii="Calibri" w:cs="Calibri" w:eastAsia="Calibri" w:hAnsi="Calibri"/>
                <w:b/>
                <w:bCs/>
                <w:color w:val="06A5C5"/>
                <w:sz w:val="20"/>
                <w:szCs w:val="20"/>
              </w:rPr>
              <w:t xml:space="preserve">Email 5</w:t>
            </w:r>
          </w:p>
        </w:tc>
        <w:tc>
          <w:tcPr>
            <w:tcW w:type="dxa" w:w="180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0D0D0D"/>
                <w:sz w:val="20"/>
                <w:szCs w:val="20"/>
              </w:rPr>
              <w:t xml:space="preserve">Day 7</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30-day performance protocol — tier AND gap-specific week-by-week plan + Day 30 retake CTA + coaching offer</w:t>
            </w:r>
          </w:p>
        </w:tc>
      </w:tr>
    </w:tbl>
    <w:p>
      <w:pPr>
        <w:spacing w:before="160" w:after="0"/>
      </w:pPr>
      <w:r>
        <w:t xml:space="preserve"/>
      </w:r>
    </w:p>
    <w:p>
      <w:pPr>
        <w:pStyle w:val="Heading3"/>
        <w:spacing w:before="200" w:after="60"/>
      </w:pPr>
      <w:r>
        <w:rPr>
          <w:rFonts w:ascii="Calibri" w:cs="Calibri" w:eastAsia="Calibri" w:hAnsi="Calibri"/>
          <w:b/>
          <w:bCs/>
          <w:color w:val="06A5C5"/>
          <w:spacing w:val="40"/>
          <w:sz w:val="18"/>
          <w:szCs w:val="18"/>
        </w:rPr>
        <w:t xml:space="preserve">PHASE 3: LONG-TERM ENGINE</w:t>
      </w:r>
    </w:p>
    <w:p>
      <w:pPr>
        <w:spacing w:before="0" w:after="120"/>
      </w:pPr>
      <w:r>
        <w:rPr>
          <w:rFonts w:ascii="Calibri" w:cs="Calibri" w:eastAsia="Calibri" w:hAnsi="Calibri"/>
          <w:color w:val="333333"/>
          <w:sz w:val="22"/>
          <w:szCs w:val="22"/>
        </w:rPr>
        <w:t xml:space="preserve">Cohort newsletter (72-hour post-quiz) → Soap Opera email sequence → 30-day retake → Post-retake upsell (Positive Coaching Upsell for improved scores / Negative Coaching Upsell for flat/declined scores) → Ongoing Newsletter + Locker Room community.</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Email Design Standards</w:t>
      </w:r>
    </w:p>
    <w:p>
      <w:pPr>
        <w:pStyle w:val="Heading3"/>
        <w:spacing w:before="200" w:after="60"/>
      </w:pPr>
      <w:r>
        <w:rPr>
          <w:rFonts w:ascii="Calibri" w:cs="Calibri" w:eastAsia="Calibri" w:hAnsi="Calibri"/>
          <w:b/>
          <w:bCs/>
          <w:color w:val="06A5C5"/>
          <w:spacing w:val="40"/>
          <w:sz w:val="18"/>
          <w:szCs w:val="18"/>
        </w:rPr>
        <w:t xml:space="preserve">LAYOUT &amp; STRUCTURE</w:t>
      </w:r>
    </w:p>
    <w:p>
      <w:pPr>
        <w:pStyle w:val="ListParagraph"/>
        <w:numPr>
          <w:ilvl w:val="0"/>
          <w:numId w:val="2"/>
        </w:numPr>
        <w:spacing w:before="0" w:after="80"/>
      </w:pPr>
      <w:r>
        <w:rPr>
          <w:rFonts w:ascii="Calibri" w:cs="Calibri" w:eastAsia="Calibri" w:hAnsi="Calibri"/>
          <w:color w:val="333333"/>
          <w:sz w:val="22"/>
          <w:szCs w:val="22"/>
        </w:rPr>
        <w:t xml:space="preserve">Max width 600px, centered on #F4F4F2 background — clean, focused, no distractions</w:t>
      </w:r>
    </w:p>
    <w:p>
      <w:pPr>
        <w:pStyle w:val="ListParagraph"/>
        <w:numPr>
          <w:ilvl w:val="0"/>
          <w:numId w:val="2"/>
        </w:numPr>
        <w:spacing w:before="0" w:after="80"/>
      </w:pPr>
      <w:r>
        <w:rPr>
          <w:rFonts w:ascii="Calibri" w:cs="Calibri" w:eastAsia="Calibri" w:hAnsi="Calibri"/>
          <w:color w:val="333333"/>
          <w:sz w:val="22"/>
          <w:szCs w:val="22"/>
        </w:rPr>
        <w:t xml:space="preserve">Dark header (#0D0D0D) with APN logo — brand identity first, every time</w:t>
      </w:r>
    </w:p>
    <w:p>
      <w:pPr>
        <w:pStyle w:val="ListParagraph"/>
        <w:numPr>
          <w:ilvl w:val="0"/>
          <w:numId w:val="2"/>
        </w:numPr>
        <w:spacing w:before="0" w:after="80"/>
      </w:pPr>
      <w:r>
        <w:rPr>
          <w:rFonts w:ascii="Calibri" w:cs="Calibri" w:eastAsia="Calibri" w:hAnsi="Calibri"/>
          <w:color w:val="333333"/>
          <w:sz w:val="22"/>
          <w:szCs w:val="22"/>
        </w:rPr>
        <w:t xml:space="preserve">Teal divider line (#06A5C5, 3px) immediately below the header — the brand signature</w:t>
      </w:r>
    </w:p>
    <w:p>
      <w:pPr>
        <w:pStyle w:val="ListParagraph"/>
        <w:numPr>
          <w:ilvl w:val="0"/>
          <w:numId w:val="2"/>
        </w:numPr>
        <w:spacing w:before="0" w:after="80"/>
      </w:pPr>
      <w:r>
        <w:rPr>
          <w:rFonts w:ascii="Calibri" w:cs="Calibri" w:eastAsia="Calibri" w:hAnsi="Calibri"/>
          <w:color w:val="333333"/>
          <w:sz w:val="22"/>
          <w:szCs w:val="22"/>
        </w:rPr>
        <w:t xml:space="preserve">Series label in 10px Arial, all-caps, tracked, muted gray (#68696D): e.g., 'THE LOCKER ROOM  |  MONDAY EDITION'</w:t>
      </w:r>
    </w:p>
    <w:p>
      <w:pPr>
        <w:pStyle w:val="ListParagraph"/>
        <w:numPr>
          <w:ilvl w:val="0"/>
          <w:numId w:val="2"/>
        </w:numPr>
        <w:spacing w:before="0" w:after="80"/>
      </w:pPr>
      <w:r>
        <w:rPr>
          <w:rFonts w:ascii="Calibri" w:cs="Calibri" w:eastAsia="Calibri" w:hAnsi="Calibri"/>
          <w:color w:val="333333"/>
          <w:sz w:val="22"/>
          <w:szCs w:val="22"/>
        </w:rPr>
        <w:t xml:space="preserve">Body container: #FFFFFF with 40px horizontal padding on desktop, 20px on mobile</w:t>
      </w:r>
    </w:p>
    <w:p>
      <w:pPr>
        <w:spacing w:before="40" w:after="0"/>
      </w:pPr>
      <w:r>
        <w:t xml:space="preserve"/>
      </w:r>
    </w:p>
    <w:p>
      <w:pPr>
        <w:pStyle w:val="Heading3"/>
        <w:spacing w:before="200" w:after="60"/>
      </w:pPr>
      <w:r>
        <w:rPr>
          <w:rFonts w:ascii="Calibri" w:cs="Calibri" w:eastAsia="Calibri" w:hAnsi="Calibri"/>
          <w:b/>
          <w:bCs/>
          <w:color w:val="06A5C5"/>
          <w:spacing w:val="40"/>
          <w:sz w:val="18"/>
          <w:szCs w:val="18"/>
        </w:rPr>
        <w:t xml:space="preserve">TYPOGRAPHY IN EMAIL</w:t>
      </w:r>
    </w:p>
    <w:p>
      <w:pPr>
        <w:pStyle w:val="ListParagraph"/>
        <w:numPr>
          <w:ilvl w:val="0"/>
          <w:numId w:val="2"/>
        </w:numPr>
        <w:spacing w:before="0" w:after="80"/>
      </w:pPr>
      <w:r>
        <w:rPr>
          <w:rFonts w:ascii="Calibri" w:cs="Calibri" w:eastAsia="Calibri" w:hAnsi="Calibri"/>
          <w:color w:val="333333"/>
          <w:sz w:val="22"/>
          <w:szCs w:val="22"/>
        </w:rPr>
        <w:t xml:space="preserve">Headlines (hero): Bebas Neue or Arial Narrow — 44–54px, uppercase, #0D0D0D, letter-spacing 2px</w:t>
      </w:r>
    </w:p>
    <w:p>
      <w:pPr>
        <w:pStyle w:val="ListParagraph"/>
        <w:numPr>
          <w:ilvl w:val="0"/>
          <w:numId w:val="2"/>
        </w:numPr>
        <w:spacing w:before="0" w:after="80"/>
      </w:pPr>
      <w:r>
        <w:rPr>
          <w:rFonts w:ascii="Calibri" w:cs="Calibri" w:eastAsia="Calibri" w:hAnsi="Calibri"/>
          <w:color w:val="333333"/>
          <w:sz w:val="22"/>
          <w:szCs w:val="22"/>
        </w:rPr>
        <w:t xml:space="preserve">Section labels: Arial, 10px, bold, all-caps, teal (#06A5C5), letter-spacing 4px</w:t>
      </w:r>
    </w:p>
    <w:p>
      <w:pPr>
        <w:pStyle w:val="ListParagraph"/>
        <w:numPr>
          <w:ilvl w:val="0"/>
          <w:numId w:val="2"/>
        </w:numPr>
        <w:spacing w:before="0" w:after="80"/>
      </w:pPr>
      <w:r>
        <w:rPr>
          <w:rFonts w:ascii="Calibri" w:cs="Calibri" w:eastAsia="Calibri" w:hAnsi="Calibri"/>
          <w:color w:val="333333"/>
          <w:sz w:val="22"/>
          <w:szCs w:val="22"/>
        </w:rPr>
        <w:t xml:space="preserve">Body copy: Georgia, 15px, line-height 26px, color #333333</w:t>
      </w:r>
    </w:p>
    <w:p>
      <w:pPr>
        <w:pStyle w:val="ListParagraph"/>
        <w:numPr>
          <w:ilvl w:val="0"/>
          <w:numId w:val="2"/>
        </w:numPr>
        <w:spacing w:before="0" w:after="80"/>
      </w:pPr>
      <w:r>
        <w:rPr>
          <w:rFonts w:ascii="Calibri" w:cs="Calibri" w:eastAsia="Calibri" w:hAnsi="Calibri"/>
          <w:color w:val="333333"/>
          <w:sz w:val="22"/>
          <w:szCs w:val="22"/>
        </w:rPr>
        <w:t xml:space="preserve">Pull quotes / call-outs: Georgia italic, 15–16px, #0D0D0D</w:t>
      </w:r>
    </w:p>
    <w:p>
      <w:pPr>
        <w:pStyle w:val="ListParagraph"/>
        <w:numPr>
          <w:ilvl w:val="0"/>
          <w:numId w:val="2"/>
        </w:numPr>
        <w:spacing w:before="0" w:after="80"/>
      </w:pPr>
      <w:r>
        <w:rPr>
          <w:rFonts w:ascii="Calibri" w:cs="Calibri" w:eastAsia="Calibri" w:hAnsi="Calibri"/>
          <w:color w:val="333333"/>
          <w:sz w:val="22"/>
          <w:szCs w:val="22"/>
        </w:rPr>
        <w:t xml:space="preserve">CTAs and sign-off emphasis: Bebas Neue 22–38px, uppercase, teal or dark</w:t>
      </w:r>
    </w:p>
    <w:p>
      <w:pPr>
        <w:spacing w:before="40" w:after="0"/>
      </w:pPr>
      <w:r>
        <w:t xml:space="preserve"/>
      </w:r>
    </w:p>
    <w:p>
      <w:pPr>
        <w:pStyle w:val="Heading3"/>
        <w:spacing w:before="200" w:after="60"/>
      </w:pPr>
      <w:r>
        <w:rPr>
          <w:rFonts w:ascii="Calibri" w:cs="Calibri" w:eastAsia="Calibri" w:hAnsi="Calibri"/>
          <w:b/>
          <w:bCs/>
          <w:color w:val="06A5C5"/>
          <w:spacing w:val="40"/>
          <w:sz w:val="18"/>
          <w:szCs w:val="18"/>
        </w:rPr>
        <w:t xml:space="preserve">SIGNATURE DESIGN ELEMENTS</w:t>
      </w:r>
    </w:p>
    <w:p>
      <w:pPr>
        <w:pStyle w:val="ListParagraph"/>
        <w:numPr>
          <w:ilvl w:val="0"/>
          <w:numId w:val="2"/>
        </w:numPr>
        <w:spacing w:before="0" w:after="80"/>
      </w:pPr>
      <w:r>
        <w:rPr>
          <w:rFonts w:ascii="Calibri" w:cs="Calibri" w:eastAsia="Calibri" w:hAnsi="Calibri"/>
          <w:color w:val="333333"/>
          <w:sz w:val="22"/>
          <w:szCs w:val="22"/>
        </w:rPr>
        <w:t xml:space="preserve">Short teal rule: 64px wide teal bar (3px) + thin full-width gray rule below headline — not full-width teal</w:t>
      </w:r>
    </w:p>
    <w:p>
      <w:pPr>
        <w:pStyle w:val="ListParagraph"/>
        <w:numPr>
          <w:ilvl w:val="0"/>
          <w:numId w:val="2"/>
        </w:numPr>
        <w:spacing w:before="0" w:after="80"/>
      </w:pPr>
      <w:r>
        <w:rPr>
          <w:rFonts w:ascii="Calibri" w:cs="Calibri" w:eastAsia="Calibri" w:hAnsi="Calibri"/>
          <w:color w:val="333333"/>
          <w:sz w:val="22"/>
          <w:szCs w:val="22"/>
        </w:rPr>
        <w:t xml:space="preserve">Pull quote block: 4px teal left bar + #F8F8F8 background cell + Georgia italic — not a box, a left-accent quote</w:t>
      </w:r>
    </w:p>
    <w:p>
      <w:pPr>
        <w:pStyle w:val="ListParagraph"/>
        <w:numPr>
          <w:ilvl w:val="0"/>
          <w:numId w:val="2"/>
        </w:numPr>
        <w:spacing w:before="0" w:after="80"/>
      </w:pPr>
      <w:r>
        <w:rPr>
          <w:rFonts w:ascii="Calibri" w:cs="Calibri" w:eastAsia="Calibri" w:hAnsi="Calibri"/>
          <w:color w:val="333333"/>
          <w:sz w:val="22"/>
          <w:szCs w:val="22"/>
        </w:rPr>
        <w:t xml:space="preserve">Scripture block: Georgia italic centered, citation in 11px Arial bold teal uppercase (e.g., 'COLOSSIANS 3:23')</w:t>
      </w:r>
    </w:p>
    <w:p>
      <w:pPr>
        <w:pStyle w:val="ListParagraph"/>
        <w:numPr>
          <w:ilvl w:val="0"/>
          <w:numId w:val="2"/>
        </w:numPr>
        <w:spacing w:before="0" w:after="80"/>
      </w:pPr>
      <w:r>
        <w:rPr>
          <w:rFonts w:ascii="Calibri" w:cs="Calibri" w:eastAsia="Calibri" w:hAnsi="Calibri"/>
          <w:color w:val="333333"/>
          <w:sz w:val="22"/>
          <w:szCs w:val="22"/>
        </w:rPr>
        <w:t xml:space="preserve">Assignment block: teal top bar (3px) + #F4F4F2 background + section label + body + Bebas CTA closing line</w:t>
      </w:r>
    </w:p>
    <w:p>
      <w:pPr>
        <w:pStyle w:val="ListParagraph"/>
        <w:numPr>
          <w:ilvl w:val="0"/>
          <w:numId w:val="2"/>
        </w:numPr>
        <w:spacing w:before="0" w:after="80"/>
      </w:pPr>
      <w:r>
        <w:rPr>
          <w:rFonts w:ascii="Calibri" w:cs="Calibri" w:eastAsia="Calibri" w:hAnsi="Calibri"/>
          <w:color w:val="333333"/>
          <w:sz w:val="22"/>
          <w:szCs w:val="22"/>
        </w:rPr>
        <w:t xml:space="preserve">In-line emphasis: &lt;strong style='color:#0D0D0D'&gt; — never colored emphasis, only weight</w:t>
      </w:r>
    </w:p>
    <w:p>
      <w:pPr>
        <w:spacing w:before="40" w:after="0"/>
      </w:pPr>
      <w:r>
        <w:t xml:space="preserve"/>
      </w:r>
    </w:p>
    <w:p>
      <w:pPr>
        <w:pStyle w:val="Heading3"/>
        <w:spacing w:before="200" w:after="60"/>
      </w:pPr>
      <w:r>
        <w:rPr>
          <w:rFonts w:ascii="Calibri" w:cs="Calibri" w:eastAsia="Calibri" w:hAnsi="Calibri"/>
          <w:b/>
          <w:bCs/>
          <w:color w:val="06A5C5"/>
          <w:spacing w:val="40"/>
          <w:sz w:val="18"/>
          <w:szCs w:val="18"/>
        </w:rPr>
        <w:t xml:space="preserve">FOOTER</w:t>
      </w:r>
    </w:p>
    <w:p>
      <w:pPr>
        <w:pStyle w:val="ListParagraph"/>
        <w:numPr>
          <w:ilvl w:val="0"/>
          <w:numId w:val="2"/>
        </w:numPr>
        <w:spacing w:before="0" w:after="80"/>
      </w:pPr>
      <w:r>
        <w:rPr>
          <w:rFonts w:ascii="Calibri" w:cs="Calibri" w:eastAsia="Calibri" w:hAnsi="Calibri"/>
          <w:color w:val="333333"/>
          <w:sz w:val="22"/>
          <w:szCs w:val="22"/>
        </w:rPr>
        <w:t xml:space="preserve">Dark footer (#0D0D0D) — FAITH | FAMILY | AMERICA | FITNESS in 12px bold teal with gray pipes</w:t>
      </w:r>
    </w:p>
    <w:p>
      <w:pPr>
        <w:pStyle w:val="ListParagraph"/>
        <w:numPr>
          <w:ilvl w:val="0"/>
          <w:numId w:val="2"/>
        </w:numPr>
        <w:spacing w:before="0" w:after="80"/>
      </w:pPr>
      <w:r>
        <w:rPr>
          <w:rFonts w:ascii="Calibri" w:cs="Calibri" w:eastAsia="Calibri" w:hAnsi="Calibri"/>
          <w:color w:val="333333"/>
          <w:sz w:val="22"/>
          <w:szCs w:val="22"/>
        </w:rPr>
        <w:t xml:space="preserve">Website link: ascendperformancenutrition.com in 12px bold #888888</w:t>
      </w:r>
    </w:p>
    <w:p>
      <w:pPr>
        <w:pStyle w:val="ListParagraph"/>
        <w:numPr>
          <w:ilvl w:val="0"/>
          <w:numId w:val="2"/>
        </w:numPr>
        <w:spacing w:before="0" w:after="80"/>
      </w:pPr>
      <w:r>
        <w:rPr>
          <w:rFonts w:ascii="Calibri" w:cs="Calibri" w:eastAsia="Calibri" w:hAnsi="Calibri"/>
          <w:color w:val="333333"/>
          <w:sz w:val="22"/>
          <w:szCs w:val="22"/>
        </w:rPr>
        <w:t xml:space="preserve">Social handle: @ascendperformancenutrition | Join the Locker Room link</w:t>
      </w:r>
    </w:p>
    <w:p>
      <w:pPr>
        <w:pStyle w:val="ListParagraph"/>
        <w:numPr>
          <w:ilvl w:val="0"/>
          <w:numId w:val="2"/>
        </w:numPr>
        <w:spacing w:before="0" w:after="80"/>
      </w:pPr>
      <w:r>
        <w:rPr>
          <w:rFonts w:ascii="Calibri" w:cs="Calibri" w:eastAsia="Calibri" w:hAnsi="Calibri"/>
          <w:color w:val="333333"/>
          <w:sz w:val="22"/>
          <w:szCs w:val="22"/>
        </w:rPr>
        <w:t xml:space="preserve">Unsubscribe: 10px #444444 — minimal, present, Klaviyo {% unsubscribe %} tag</w:t>
      </w:r>
    </w:p>
    <w:p>
      <w:pPr>
        <w:spacing w:before="40" w:after="0"/>
      </w:pPr>
      <w:r>
        <w:t xml:space="preserve"/>
      </w:r>
    </w:p>
    <w:p>
      <w:pPr>
        <w:pStyle w:val="Heading3"/>
        <w:spacing w:before="200" w:after="60"/>
      </w:pPr>
      <w:r>
        <w:rPr>
          <w:rFonts w:ascii="Calibri" w:cs="Calibri" w:eastAsia="Calibri" w:hAnsi="Calibri"/>
          <w:b/>
          <w:bCs/>
          <w:color w:val="06A5C5"/>
          <w:spacing w:val="40"/>
          <w:sz w:val="18"/>
          <w:szCs w:val="18"/>
        </w:rPr>
        <w:t xml:space="preserve">SIGN-OFF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2E8F0" w:sz="4"/>
              <w:left w:val="single" w:color="06A5C5" w:sz="16"/>
              <w:bottom w:val="single" w:color="E2E8F0" w:sz="4"/>
              <w:right w:val="single" w:color="E2E8F0" w:sz="4"/>
            </w:tcBorders>
            <w:shd w:fill="F8FAFB" w:val="clear"/>
            <w:tcMar>
              <w:top w:type="dxa" w:w="120"/>
              <w:left w:type="dxa" w:w="200"/>
              <w:bottom w:type="dxa" w:w="120"/>
              <w:right w:type="dxa" w:w="200"/>
            </w:tcMar>
          </w:tcPr>
          <w:p>
            <w:pPr>
              <w:spacing w:before="0" w:after="80"/>
            </w:pPr>
            <w:r>
              <w:rPr>
                <w:rFonts w:ascii="Calibri" w:cs="Calibri" w:eastAsia="Calibri" w:hAnsi="Calibri"/>
                <w:i/>
                <w:iCs/>
                <w:color w:val="333333"/>
                <w:sz w:val="22"/>
                <w:szCs w:val="22"/>
              </w:rPr>
              <w:t xml:space="preserve">Faith over fear.</w:t>
            </w:r>
          </w:p>
          <w:p>
            <w:pPr>
              <w:spacing w:before="0" w:after="80"/>
            </w:pPr>
            <w:r>
              <w:rPr>
                <w:rFonts w:ascii="Calibri" w:cs="Calibri" w:eastAsia="Calibri" w:hAnsi="Calibri"/>
                <w:i/>
                <w:iCs/>
                <w:color w:val="333333"/>
                <w:sz w:val="22"/>
                <w:szCs w:val="22"/>
              </w:rPr>
              <w:t xml:space="preserve">Sutton Huggins</w:t>
            </w:r>
          </w:p>
          <w:p>
            <w:pPr>
              <w:spacing w:before="0" w:after="80"/>
            </w:pPr>
            <w:r>
              <w:rPr>
                <w:rFonts w:ascii="Calibri" w:cs="Calibri" w:eastAsia="Calibri" w:hAnsi="Calibri"/>
                <w:i/>
                <w:iCs/>
                <w:color w:val="333333"/>
                <w:sz w:val="22"/>
                <w:szCs w:val="22"/>
              </w:rPr>
              <w:t xml:space="preserve">Founder &amp; CEO, Ascend Performance Nutrition</w:t>
            </w:r>
          </w:p>
        </w:tc>
      </w:tr>
    </w:tbl>
    <w:p>
      <w:pPr>
        <w:spacing w:before="40" w:after="0"/>
      </w:pPr>
      <w:r>
        <w:t xml:space="preserve"/>
      </w:r>
    </w:p>
    <w:p>
      <w:pPr>
        <w:pStyle w:val="Heading3"/>
        <w:spacing w:before="200" w:after="60"/>
      </w:pPr>
      <w:r>
        <w:rPr>
          <w:rFonts w:ascii="Calibri" w:cs="Calibri" w:eastAsia="Calibri" w:hAnsi="Calibri"/>
          <w:b/>
          <w:bCs/>
          <w:color w:val="06A5C5"/>
          <w:spacing w:val="40"/>
          <w:sz w:val="18"/>
          <w:szCs w:val="18"/>
        </w:rPr>
        <w:t xml:space="preserve">CONTENT RULES</w:t>
      </w:r>
    </w:p>
    <w:p>
      <w:pPr>
        <w:pStyle w:val="ListParagraph"/>
        <w:numPr>
          <w:ilvl w:val="0"/>
          <w:numId w:val="2"/>
        </w:numPr>
        <w:spacing w:before="0" w:after="80"/>
      </w:pPr>
      <w:r>
        <w:rPr>
          <w:rFonts w:ascii="Calibri" w:cs="Calibri" w:eastAsia="Calibri" w:hAnsi="Calibri"/>
          <w:color w:val="333333"/>
          <w:sz w:val="22"/>
          <w:szCs w:val="22"/>
        </w:rPr>
        <w:t xml:space="preserve">Value content leads — the first 80%+ of every email is coaching content the reader can use without buying anything</w:t>
      </w:r>
    </w:p>
    <w:p>
      <w:pPr>
        <w:pStyle w:val="ListParagraph"/>
        <w:numPr>
          <w:ilvl w:val="0"/>
          <w:numId w:val="2"/>
        </w:numPr>
        <w:spacing w:before="0" w:after="80"/>
      </w:pPr>
      <w:r>
        <w:rPr>
          <w:rFonts w:ascii="Calibri" w:cs="Calibri" w:eastAsia="Calibri" w:hAnsi="Calibri"/>
          <w:color w:val="333333"/>
          <w:sz w:val="22"/>
          <w:szCs w:val="22"/>
        </w:rPr>
        <w:t xml:space="preserve">Product section is always last, clearly delineated, never interrupts the teaching content</w:t>
      </w:r>
    </w:p>
    <w:p>
      <w:pPr>
        <w:pStyle w:val="ListParagraph"/>
        <w:numPr>
          <w:ilvl w:val="0"/>
          <w:numId w:val="2"/>
        </w:numPr>
        <w:spacing w:before="0" w:after="80"/>
      </w:pPr>
      <w:r>
        <w:rPr>
          <w:rFonts w:ascii="Calibri" w:cs="Calibri" w:eastAsia="Calibri" w:hAnsi="Calibri"/>
          <w:color w:val="333333"/>
          <w:sz w:val="22"/>
          <w:szCs w:val="22"/>
        </w:rPr>
        <w:t xml:space="preserve">Subject lines: specific and promise-fulfilling — never vague, never clickbait</w:t>
      </w:r>
    </w:p>
    <w:p>
      <w:pPr>
        <w:pStyle w:val="ListParagraph"/>
        <w:numPr>
          <w:ilvl w:val="0"/>
          <w:numId w:val="2"/>
        </w:numPr>
        <w:spacing w:before="0" w:after="80"/>
      </w:pPr>
      <w:r>
        <w:rPr>
          <w:rFonts w:ascii="Calibri" w:cs="Calibri" w:eastAsia="Calibri" w:hAnsi="Calibri"/>
          <w:color w:val="333333"/>
          <w:sz w:val="22"/>
          <w:szCs w:val="22"/>
        </w:rPr>
        <w:t xml:space="preserve">Mobile-first: 600px max width, 14–15pt minimum body font, teal CTAs on dark backgrounds</w:t>
      </w:r>
    </w:p>
    <w:p>
      <w:pPr>
        <w:spacing w:before="80" w:after="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6A5C5" w:val="clear"/>
            <w:tcMar>
              <w:top w:type="dxa" w:w="160"/>
              <w:left w:type="dxa" w:w="160"/>
              <w:bottom w:type="dxa" w:w="160"/>
              <w:right w:type="dxa" w:w="160"/>
            </w:tcMar>
            <w:vAlign w:val="center"/>
          </w:tcPr>
          <w:p>
            <w:pPr>
              <w:jc w:val="center"/>
            </w:pPr>
            <w:r>
              <w:rPr>
                <w:rFonts w:ascii="Georgia" w:cs="Georgia" w:eastAsia="Georgia" w:hAnsi="Georgia"/>
                <w:b/>
                <w:bCs/>
                <w:color w:val="FFFFFF"/>
                <w:sz w:val="52"/>
                <w:szCs w:val="52"/>
              </w:rPr>
              <w:t xml:space="preserve">10</w:t>
            </w:r>
          </w:p>
        </w:tc>
        <w:tc>
          <w:tcPr>
            <w:tcW w:type="dxa" w:w="9280"/>
            <w:tcBorders>
              <w:top w:val="none" w:color="FFFFFF" w:sz="0"/>
              <w:left w:val="none" w:color="FFFFFF" w:sz="0"/>
              <w:bottom w:val="none" w:color="FFFFFF" w:sz="0"/>
              <w:right w:val="none" w:color="FFFFFF" w:sz="0"/>
            </w:tcBorders>
            <w:shd w:fill="0D0D0D" w:val="clear"/>
            <w:tcMar>
              <w:top w:type="dxa" w:w="160"/>
              <w:left w:type="dxa" w:w="240"/>
              <w:bottom w:type="dxa" w:w="160"/>
              <w:right w:type="dxa" w:w="160"/>
            </w:tcMar>
            <w:vAlign w:val="center"/>
          </w:tcPr>
          <w:p>
            <w:r>
              <w:rPr>
                <w:rFonts w:ascii="Georgia" w:cs="Georgia" w:eastAsia="Georgia" w:hAnsi="Georgia"/>
                <w:b/>
                <w:bCs/>
                <w:color w:val="FFFFFF"/>
                <w:spacing w:val="60"/>
                <w:sz w:val="36"/>
                <w:szCs w:val="36"/>
              </w:rPr>
              <w:t xml:space="preserve">WEBSITE &amp; LANDING PAGE DESIGN</w:t>
            </w:r>
          </w:p>
        </w:tc>
      </w:tr>
    </w:tbl>
    <w:p>
      <w:pPr>
        <w:spacing w:before="240" w:after="0"/>
      </w:pPr>
      <w:r>
        <w:t xml:space="preserve"/>
      </w:r>
    </w:p>
    <w:p>
      <w:pPr>
        <w:pStyle w:val="Heading1"/>
        <w:pBdr>
          <w:bottom w:val="single" w:color="06A5C5" w:sz="8" w:space="4"/>
        </w:pBdr>
        <w:spacing w:before="360" w:after="120"/>
      </w:pPr>
      <w:r>
        <w:rPr>
          <w:rFonts w:ascii="Georgia" w:cs="Georgia" w:eastAsia="Georgia" w:hAnsi="Georgia"/>
          <w:b/>
          <w:bCs/>
          <w:color w:val="0D0D0D"/>
          <w:sz w:val="44"/>
          <w:szCs w:val="44"/>
        </w:rPr>
        <w:t xml:space="preserve">Digital Design System</w:t>
      </w:r>
    </w:p>
    <w:p>
      <w:pPr>
        <w:spacing w:before="0" w:after="120"/>
      </w:pPr>
      <w:r>
        <w:rPr>
          <w:rFonts w:ascii="Calibri" w:cs="Calibri" w:eastAsia="Calibri" w:hAnsi="Calibri"/>
          <w:color w:val="333333"/>
          <w:sz w:val="22"/>
          <w:szCs w:val="22"/>
        </w:rPr>
        <w:t xml:space="preserve">All APN web assets — product pages, landing pages, quiz pages, and campaign pages — follow a consistent design language derived from the email template. Consistency between email and web builds trust and reinforces brand identity.</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Page Structure Template</w:t>
      </w:r>
    </w:p>
    <w:p>
      <w:pPr>
        <w:spacing w:before="0" w:after="100"/>
      </w:pPr>
      <w:r>
        <w:rPr>
          <w:rFonts w:ascii="Calibri" w:cs="Calibri" w:eastAsia="Calibri" w:hAnsi="Calibri"/>
          <w:b/>
          <w:bCs/>
          <w:color w:val="0D0D0D"/>
          <w:sz w:val="22"/>
          <w:szCs w:val="22"/>
        </w:rPr>
        <w:t xml:space="preserve">Dark Hero Header — </w:t>
      </w:r>
      <w:r>
        <w:rPr>
          <w:rFonts w:ascii="Calibri" w:cs="Calibri" w:eastAsia="Calibri" w:hAnsi="Calibri"/>
          <w:color w:val="333333"/>
          <w:sz w:val="22"/>
          <w:szCs w:val="22"/>
        </w:rPr>
        <w:t xml:space="preserve">#0D0D0D background. APN logo centered or left. Teal 3px divider below. Bebas Neue headline 54–72px, uppercase, white. Subheadline in Georgia italic. Short teal rule under headline (64px wide, not full-width).</w:t>
      </w:r>
    </w:p>
    <w:p>
      <w:pPr>
        <w:spacing w:before="0" w:after="100"/>
      </w:pPr>
      <w:r>
        <w:rPr>
          <w:rFonts w:ascii="Calibri" w:cs="Calibri" w:eastAsia="Calibri" w:hAnsi="Calibri"/>
          <w:b/>
          <w:bCs/>
          <w:color w:val="0D0D0D"/>
          <w:sz w:val="22"/>
          <w:szCs w:val="22"/>
        </w:rPr>
        <w:t xml:space="preserve">Section Labels — </w:t>
      </w:r>
      <w:r>
        <w:rPr>
          <w:rFonts w:ascii="Calibri" w:cs="Calibri" w:eastAsia="Calibri" w:hAnsi="Calibri"/>
          <w:color w:val="333333"/>
          <w:sz w:val="22"/>
          <w:szCs w:val="22"/>
        </w:rPr>
        <w:t xml:space="preserve">10px Arial, bold, uppercase, teal (#06A5C5), letter-spacing 4px. Used above every major content block to orient the reader. Never use bold body copy as a replacement.</w:t>
      </w:r>
    </w:p>
    <w:p>
      <w:pPr>
        <w:spacing w:before="0" w:after="100"/>
      </w:pPr>
      <w:r>
        <w:rPr>
          <w:rFonts w:ascii="Calibri" w:cs="Calibri" w:eastAsia="Calibri" w:hAnsi="Calibri"/>
          <w:b/>
          <w:bCs/>
          <w:color w:val="0D0D0D"/>
          <w:sz w:val="22"/>
          <w:szCs w:val="22"/>
        </w:rPr>
        <w:t xml:space="preserve">Body Content — </w:t>
      </w:r>
      <w:r>
        <w:rPr>
          <w:rFonts w:ascii="Calibri" w:cs="Calibri" w:eastAsia="Calibri" w:hAnsi="Calibri"/>
          <w:color w:val="333333"/>
          <w:sz w:val="22"/>
          <w:szCs w:val="22"/>
        </w:rPr>
        <w:t xml:space="preserve">#FFFFFF background. Georgia 15–16px body, line-height 26px, color #333333. Max content width 600–700px. 40px horizontal padding on desktop.</w:t>
      </w:r>
    </w:p>
    <w:p>
      <w:pPr>
        <w:spacing w:before="0" w:after="100"/>
      </w:pPr>
      <w:r>
        <w:rPr>
          <w:rFonts w:ascii="Calibri" w:cs="Calibri" w:eastAsia="Calibri" w:hAnsi="Calibri"/>
          <w:b/>
          <w:bCs/>
          <w:color w:val="0D0D0D"/>
          <w:sz w:val="22"/>
          <w:szCs w:val="22"/>
        </w:rPr>
        <w:t xml:space="preserve">Pull Quote Blocks — </w:t>
      </w:r>
      <w:r>
        <w:rPr>
          <w:rFonts w:ascii="Calibri" w:cs="Calibri" w:eastAsia="Calibri" w:hAnsi="Calibri"/>
          <w:color w:val="333333"/>
          <w:sz w:val="22"/>
          <w:szCs w:val="22"/>
        </w:rPr>
        <w:t xml:space="preserve">4px teal left border (#06A5C5) + #F8F8F8 background. Georgia italic, 15–16px, #0D0D0D. No box shadow. Used to break up long body copy.</w:t>
      </w:r>
    </w:p>
    <w:p>
      <w:pPr>
        <w:spacing w:before="0" w:after="100"/>
      </w:pPr>
      <w:r>
        <w:rPr>
          <w:rFonts w:ascii="Calibri" w:cs="Calibri" w:eastAsia="Calibri" w:hAnsi="Calibri"/>
          <w:b/>
          <w:bCs/>
          <w:color w:val="0D0D0D"/>
          <w:sz w:val="22"/>
          <w:szCs w:val="22"/>
        </w:rPr>
        <w:t xml:space="preserve">Scripture / Conviction Blocks — </w:t>
      </w:r>
      <w:r>
        <w:rPr>
          <w:rFonts w:ascii="Calibri" w:cs="Calibri" w:eastAsia="Calibri" w:hAnsi="Calibri"/>
          <w:color w:val="333333"/>
          <w:sz w:val="22"/>
          <w:szCs w:val="22"/>
        </w:rPr>
        <w:t xml:space="preserve">Centered Georgia italic, 15px. Citation below in 11px Arial bold teal. No decorative borders. Let the words stand.</w:t>
      </w:r>
    </w:p>
    <w:p>
      <w:pPr>
        <w:spacing w:before="0" w:after="100"/>
      </w:pPr>
      <w:r>
        <w:rPr>
          <w:rFonts w:ascii="Calibri" w:cs="Calibri" w:eastAsia="Calibri" w:hAnsi="Calibri"/>
          <w:b/>
          <w:bCs/>
          <w:color w:val="0D0D0D"/>
          <w:sz w:val="22"/>
          <w:szCs w:val="22"/>
        </w:rPr>
        <w:t xml:space="preserve">CTA Blocks — </w:t>
      </w:r>
      <w:r>
        <w:rPr>
          <w:rFonts w:ascii="Calibri" w:cs="Calibri" w:eastAsia="Calibri" w:hAnsi="Calibri"/>
          <w:color w:val="333333"/>
          <w:sz w:val="22"/>
          <w:szCs w:val="22"/>
        </w:rPr>
        <w:t xml:space="preserve">Teal top bar (3px) + light gray (#F4F4F2) background. Section label (teal, uppercase) + body + Bebas Neue closing line. Primary button: teal background (#06A5C5), white text, Bebas Neue or bold Arial.</w:t>
      </w:r>
    </w:p>
    <w:p>
      <w:pPr>
        <w:spacing w:before="0" w:after="100"/>
      </w:pPr>
      <w:r>
        <w:rPr>
          <w:rFonts w:ascii="Calibri" w:cs="Calibri" w:eastAsia="Calibri" w:hAnsi="Calibri"/>
          <w:b/>
          <w:bCs/>
          <w:color w:val="0D0D0D"/>
          <w:sz w:val="22"/>
          <w:szCs w:val="22"/>
        </w:rPr>
        <w:t xml:space="preserve">Dark Footer — </w:t>
      </w:r>
      <w:r>
        <w:rPr>
          <w:rFonts w:ascii="Calibri" w:cs="Calibri" w:eastAsia="Calibri" w:hAnsi="Calibri"/>
          <w:color w:val="333333"/>
          <w:sz w:val="22"/>
          <w:szCs w:val="22"/>
        </w:rPr>
        <w:t xml:space="preserve">#0D0D0D. FAITH | FAMILY | AMERICA | FITNESS in bold teal with gray pipes. Website link in muted gray. Social handle. Minimal legal text.</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Product Page Template</w:t>
      </w:r>
    </w:p>
    <w:p>
      <w:pPr>
        <w:spacing w:before="0" w:after="100"/>
      </w:pPr>
      <w:r>
        <w:rPr>
          <w:rFonts w:ascii="Calibri" w:cs="Calibri" w:eastAsia="Calibri" w:hAnsi="Calibri"/>
          <w:b/>
          <w:bCs/>
          <w:color w:val="0D0D0D"/>
          <w:sz w:val="22"/>
          <w:szCs w:val="22"/>
        </w:rPr>
        <w:t xml:space="preserve">Hero — </w:t>
      </w:r>
      <w:r>
        <w:rPr>
          <w:rFonts w:ascii="Calibri" w:cs="Calibri" w:eastAsia="Calibri" w:hAnsi="Calibri"/>
          <w:color w:val="333333"/>
          <w:sz w:val="22"/>
          <w:szCs w:val="22"/>
        </w:rPr>
        <w:t xml:space="preserve">Product name in Bebas Neue headline. One-line function descriptor. Product image on dark background. Price + primary CTA above the fold.</w:t>
      </w:r>
    </w:p>
    <w:p>
      <w:pPr>
        <w:spacing w:before="0" w:after="100"/>
      </w:pPr>
      <w:r>
        <w:rPr>
          <w:rFonts w:ascii="Calibri" w:cs="Calibri" w:eastAsia="Calibri" w:hAnsi="Calibri"/>
          <w:b/>
          <w:bCs/>
          <w:color w:val="0D0D0D"/>
          <w:sz w:val="22"/>
          <w:szCs w:val="22"/>
        </w:rPr>
        <w:t xml:space="preserve">The Problem Section — </w:t>
      </w:r>
      <w:r>
        <w:rPr>
          <w:rFonts w:ascii="Calibri" w:cs="Calibri" w:eastAsia="Calibri" w:hAnsi="Calibri"/>
          <w:color w:val="333333"/>
          <w:sz w:val="22"/>
          <w:szCs w:val="22"/>
        </w:rPr>
        <w:t xml:space="preserve">Lead with the performance problem this product solves. No product features until the reader understands why they need it. Georgia body copy.</w:t>
      </w:r>
    </w:p>
    <w:p>
      <w:pPr>
        <w:spacing w:before="0" w:after="100"/>
      </w:pPr>
      <w:r>
        <w:rPr>
          <w:rFonts w:ascii="Calibri" w:cs="Calibri" w:eastAsia="Calibri" w:hAnsi="Calibri"/>
          <w:b/>
          <w:bCs/>
          <w:color w:val="0D0D0D"/>
          <w:sz w:val="22"/>
          <w:szCs w:val="22"/>
        </w:rPr>
        <w:t xml:space="preserve">The Solution — </w:t>
      </w:r>
      <w:r>
        <w:rPr>
          <w:rFonts w:ascii="Calibri" w:cs="Calibri" w:eastAsia="Calibri" w:hAnsi="Calibri"/>
          <w:color w:val="333333"/>
          <w:sz w:val="22"/>
          <w:szCs w:val="22"/>
        </w:rPr>
        <w:t xml:space="preserve">What the product does. Evidence-based claims only. Name active ingredients, doses, and mechanisms. No 'may support' hedging when the science is clear.</w:t>
      </w:r>
    </w:p>
    <w:p>
      <w:pPr>
        <w:spacing w:before="0" w:after="100"/>
      </w:pPr>
      <w:r>
        <w:rPr>
          <w:rFonts w:ascii="Calibri" w:cs="Calibri" w:eastAsia="Calibri" w:hAnsi="Calibri"/>
          <w:b/>
          <w:bCs/>
          <w:color w:val="0D0D0D"/>
          <w:sz w:val="22"/>
          <w:szCs w:val="22"/>
        </w:rPr>
        <w:t xml:space="preserve">Ingredients Transparency — </w:t>
      </w:r>
      <w:r>
        <w:rPr>
          <w:rFonts w:ascii="Calibri" w:cs="Calibri" w:eastAsia="Calibri" w:hAnsi="Calibri"/>
          <w:color w:val="333333"/>
          <w:sz w:val="22"/>
          <w:szCs w:val="22"/>
        </w:rPr>
        <w:t xml:space="preserve">Full ingredient list. Dose per serving. Why each ingredient is included. APN does not hide behind proprietary blends.</w:t>
      </w:r>
    </w:p>
    <w:p>
      <w:pPr>
        <w:spacing w:before="0" w:after="100"/>
      </w:pPr>
      <w:r>
        <w:rPr>
          <w:rFonts w:ascii="Calibri" w:cs="Calibri" w:eastAsia="Calibri" w:hAnsi="Calibri"/>
          <w:b/>
          <w:bCs/>
          <w:color w:val="0D0D0D"/>
          <w:sz w:val="22"/>
          <w:szCs w:val="22"/>
        </w:rPr>
        <w:t xml:space="preserve">The Stack — </w:t>
      </w:r>
      <w:r>
        <w:rPr>
          <w:rFonts w:ascii="Calibri" w:cs="Calibri" w:eastAsia="Calibri" w:hAnsi="Calibri"/>
          <w:color w:val="333333"/>
          <w:sz w:val="22"/>
          <w:szCs w:val="22"/>
        </w:rPr>
        <w:t xml:space="preserve">Which other APN products pair with this one and why. Tie to the performance tier system where applicable.</w:t>
      </w:r>
    </w:p>
    <w:p>
      <w:pPr>
        <w:spacing w:before="0" w:after="100"/>
      </w:pPr>
      <w:r>
        <w:rPr>
          <w:rFonts w:ascii="Calibri" w:cs="Calibri" w:eastAsia="Calibri" w:hAnsi="Calibri"/>
          <w:b/>
          <w:bCs/>
          <w:color w:val="0D0D0D"/>
          <w:sz w:val="22"/>
          <w:szCs w:val="22"/>
        </w:rPr>
        <w:t xml:space="preserve">Social Proof — </w:t>
      </w:r>
      <w:r>
        <w:rPr>
          <w:rFonts w:ascii="Calibri" w:cs="Calibri" w:eastAsia="Calibri" w:hAnsi="Calibri"/>
          <w:color w:val="333333"/>
          <w:sz w:val="22"/>
          <w:szCs w:val="22"/>
        </w:rPr>
        <w:t xml:space="preserve">Athlete testimonials. Specific results, not generic praise. Name, tier, and sport where possible.</w:t>
      </w:r>
    </w:p>
    <w:p>
      <w:pPr>
        <w:spacing w:before="0" w:after="100"/>
      </w:pPr>
      <w:r>
        <w:rPr>
          <w:rFonts w:ascii="Calibri" w:cs="Calibri" w:eastAsia="Calibri" w:hAnsi="Calibri"/>
          <w:b/>
          <w:bCs/>
          <w:color w:val="0D0D0D"/>
          <w:sz w:val="22"/>
          <w:szCs w:val="22"/>
        </w:rPr>
        <w:t xml:space="preserve">Final CTA — </w:t>
      </w:r>
      <w:r>
        <w:rPr>
          <w:rFonts w:ascii="Calibri" w:cs="Calibri" w:eastAsia="Calibri" w:hAnsi="Calibri"/>
          <w:color w:val="333333"/>
          <w:sz w:val="22"/>
          <w:szCs w:val="22"/>
        </w:rPr>
        <w:t xml:space="preserve">Faith over fear. Add to cart. Reinforce the mission: clean, effective, and stewarded well.</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Color Usage on Web</w:t>
      </w:r>
    </w:p>
    <w:p>
      <w:pPr>
        <w:pStyle w:val="ListParagraph"/>
        <w:numPr>
          <w:ilvl w:val="0"/>
          <w:numId w:val="2"/>
        </w:numPr>
        <w:spacing w:before="0" w:after="80"/>
      </w:pPr>
      <w:r>
        <w:rPr>
          <w:rFonts w:ascii="Calibri" w:cs="Calibri" w:eastAsia="Calibri" w:hAnsi="Calibri"/>
          <w:color w:val="333333"/>
          <w:sz w:val="22"/>
          <w:szCs w:val="22"/>
        </w:rPr>
        <w:t xml:space="preserve">Primary action color: #06A5C5 (Teal) — buttons, links, labels, dividers, left-accent bars</w:t>
      </w:r>
    </w:p>
    <w:p>
      <w:pPr>
        <w:pStyle w:val="ListParagraph"/>
        <w:numPr>
          <w:ilvl w:val="0"/>
          <w:numId w:val="2"/>
        </w:numPr>
        <w:spacing w:before="0" w:after="80"/>
      </w:pPr>
      <w:r>
        <w:rPr>
          <w:rFonts w:ascii="Calibri" w:cs="Calibri" w:eastAsia="Calibri" w:hAnsi="Calibri"/>
          <w:color w:val="333333"/>
          <w:sz w:val="22"/>
          <w:szCs w:val="22"/>
        </w:rPr>
        <w:t xml:space="preserve">Hero and footer backgrounds: #0D0D0D (Charcoal) — authority, premium, contrast</w:t>
      </w:r>
    </w:p>
    <w:p>
      <w:pPr>
        <w:pStyle w:val="ListParagraph"/>
        <w:numPr>
          <w:ilvl w:val="0"/>
          <w:numId w:val="2"/>
        </w:numPr>
        <w:spacing w:before="0" w:after="80"/>
      </w:pPr>
      <w:r>
        <w:rPr>
          <w:rFonts w:ascii="Calibri" w:cs="Calibri" w:eastAsia="Calibri" w:hAnsi="Calibri"/>
          <w:color w:val="333333"/>
          <w:sz w:val="22"/>
          <w:szCs w:val="22"/>
        </w:rPr>
        <w:t xml:space="preserve">Content backgrounds: #FFFFFF (white) and #F4F4F2 / #F8F8F8 (off-white) — clean, readable</w:t>
      </w:r>
    </w:p>
    <w:p>
      <w:pPr>
        <w:pStyle w:val="ListParagraph"/>
        <w:numPr>
          <w:ilvl w:val="0"/>
          <w:numId w:val="2"/>
        </w:numPr>
        <w:spacing w:before="0" w:after="80"/>
      </w:pPr>
      <w:r>
        <w:rPr>
          <w:rFonts w:ascii="Calibri" w:cs="Calibri" w:eastAsia="Calibri" w:hAnsi="Calibri"/>
          <w:color w:val="333333"/>
          <w:sz w:val="22"/>
          <w:szCs w:val="22"/>
        </w:rPr>
        <w:t xml:space="preserve">Body text: #333333 — readable but softer than pure black</w:t>
      </w:r>
    </w:p>
    <w:p>
      <w:pPr>
        <w:pStyle w:val="ListParagraph"/>
        <w:numPr>
          <w:ilvl w:val="0"/>
          <w:numId w:val="2"/>
        </w:numPr>
        <w:spacing w:before="0" w:after="80"/>
      </w:pPr>
      <w:r>
        <w:rPr>
          <w:rFonts w:ascii="Calibri" w:cs="Calibri" w:eastAsia="Calibri" w:hAnsi="Calibri"/>
          <w:color w:val="333333"/>
          <w:sz w:val="22"/>
          <w:szCs w:val="22"/>
        </w:rPr>
        <w:t xml:space="preserve">Muted / secondary text: #68696D or #888888 — captions, citations, metadata</w:t>
      </w:r>
    </w:p>
    <w:p>
      <w:pPr>
        <w:pStyle w:val="ListParagraph"/>
        <w:numPr>
          <w:ilvl w:val="0"/>
          <w:numId w:val="2"/>
        </w:numPr>
        <w:spacing w:before="0" w:after="80"/>
      </w:pPr>
      <w:r>
        <w:rPr>
          <w:rFonts w:ascii="Calibri" w:cs="Calibri" w:eastAsia="Calibri" w:hAnsi="Calibri"/>
          <w:color w:val="333333"/>
          <w:sz w:val="22"/>
          <w:szCs w:val="22"/>
        </w:rPr>
        <w:t xml:space="preserve">Never use red, orange, or green as primary accent colors — these are reserved for tier badges only</w:t>
      </w:r>
    </w:p>
    <w:p>
      <w:pPr>
        <w:spacing w:before="80" w:after="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6A5C5" w:val="clear"/>
            <w:tcMar>
              <w:top w:type="dxa" w:w="160"/>
              <w:left w:type="dxa" w:w="160"/>
              <w:bottom w:type="dxa" w:w="160"/>
              <w:right w:type="dxa" w:w="160"/>
            </w:tcMar>
            <w:vAlign w:val="center"/>
          </w:tcPr>
          <w:p>
            <w:pPr>
              <w:jc w:val="center"/>
            </w:pPr>
            <w:r>
              <w:rPr>
                <w:rFonts w:ascii="Georgia" w:cs="Georgia" w:eastAsia="Georgia" w:hAnsi="Georgia"/>
                <w:b/>
                <w:bCs/>
                <w:color w:val="FFFFFF"/>
                <w:sz w:val="52"/>
                <w:szCs w:val="52"/>
              </w:rPr>
              <w:t xml:space="preserve">11</w:t>
            </w:r>
          </w:p>
        </w:tc>
        <w:tc>
          <w:tcPr>
            <w:tcW w:type="dxa" w:w="9280"/>
            <w:tcBorders>
              <w:top w:val="none" w:color="FFFFFF" w:sz="0"/>
              <w:left w:val="none" w:color="FFFFFF" w:sz="0"/>
              <w:bottom w:val="none" w:color="FFFFFF" w:sz="0"/>
              <w:right w:val="none" w:color="FFFFFF" w:sz="0"/>
            </w:tcBorders>
            <w:shd w:fill="0D0D0D" w:val="clear"/>
            <w:tcMar>
              <w:top w:type="dxa" w:w="160"/>
              <w:left w:type="dxa" w:w="240"/>
              <w:bottom w:type="dxa" w:w="160"/>
              <w:right w:type="dxa" w:w="160"/>
            </w:tcMar>
            <w:vAlign w:val="center"/>
          </w:tcPr>
          <w:p>
            <w:r>
              <w:rPr>
                <w:rFonts w:ascii="Georgia" w:cs="Georgia" w:eastAsia="Georgia" w:hAnsi="Georgia"/>
                <w:b/>
                <w:bCs/>
                <w:color w:val="FFFFFF"/>
                <w:spacing w:val="60"/>
                <w:sz w:val="36"/>
                <w:szCs w:val="36"/>
              </w:rPr>
              <w:t xml:space="preserve">MARKETING DO'S &amp; DON'TS</w:t>
            </w:r>
          </w:p>
        </w:tc>
      </w:tr>
    </w:tbl>
    <w:p>
      <w:pPr>
        <w:spacing w:before="240" w:after="0"/>
      </w:pPr>
      <w:r>
        <w:t xml:space="preserve"/>
      </w:r>
    </w:p>
    <w:p>
      <w:pPr>
        <w:pStyle w:val="Heading1"/>
        <w:pBdr>
          <w:bottom w:val="single" w:color="06A5C5" w:sz="8" w:space="4"/>
        </w:pBdr>
        <w:spacing w:before="360" w:after="120"/>
      </w:pPr>
      <w:r>
        <w:rPr>
          <w:rFonts w:ascii="Georgia" w:cs="Georgia" w:eastAsia="Georgia" w:hAnsi="Georgia"/>
          <w:b/>
          <w:bCs/>
          <w:color w:val="0D0D0D"/>
          <w:sz w:val="44"/>
          <w:szCs w:val="44"/>
        </w:rPr>
        <w:t xml:space="preserve">Brand Guardrails</w:t>
      </w:r>
    </w:p>
    <w:p>
      <w:pPr>
        <w:spacing w:before="0" w:after="120"/>
      </w:pPr>
      <w:r>
        <w:rPr>
          <w:rFonts w:ascii="Calibri" w:cs="Calibri" w:eastAsia="Calibri" w:hAnsi="Calibri"/>
          <w:color w:val="333333"/>
          <w:sz w:val="22"/>
          <w:szCs w:val="22"/>
        </w:rPr>
        <w:t xml:space="preserve">These rules exist to protect the brand's credibility, differentiation, and audience trust. One piece of off-brand content can undo months of consistency. These are not suggestions.</w:t>
      </w:r>
    </w:p>
    <w:p>
      <w:pPr>
        <w:spacing w:before="80" w:after="80"/>
      </w:pPr>
      <w:r>
        <w:t xml:space="preserve"/>
      </w:r>
    </w:p>
    <w:p>
      <w:pPr>
        <w:pStyle w:val="Heading2"/>
        <w:spacing w:before="280" w:after="80"/>
      </w:pPr>
      <w:r>
        <w:rPr>
          <w:rFonts w:ascii="Georgia" w:cs="Georgia" w:eastAsia="Georgia" w:hAnsi="Georgia"/>
          <w:b/>
          <w:bCs/>
          <w:color w:val="0D0D0D"/>
          <w:sz w:val="32"/>
          <w:szCs w:val="32"/>
        </w:rPr>
        <w:t xml:space="preserve">Messaging Guardrails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2E8F0" w:sz="4"/>
              <w:left w:val="single" w:color="E2E8F0" w:sz="4"/>
              <w:bottom w:val="single" w:color="E2E8F0" w:sz="4"/>
              <w:right w:val="single" w:color="E2E8F0" w:sz="4"/>
            </w:tcBorders>
            <w:shd w:fill="166534" w:val="clear"/>
            <w:tcMar>
              <w:top w:type="dxa" w:w="80"/>
              <w:left w:type="dxa" w:w="160"/>
              <w:bottom w:type="dxa" w:w="80"/>
              <w:right w:type="dxa" w:w="160"/>
            </w:tcMar>
          </w:tcPr>
          <w:p>
            <w:r>
              <w:rPr>
                <w:rFonts w:ascii="Calibri" w:cs="Calibri" w:eastAsia="Calibri" w:hAnsi="Calibri"/>
                <w:b/>
                <w:bCs/>
                <w:color w:val="FFFFFF"/>
                <w:sz w:val="20"/>
                <w:szCs w:val="20"/>
              </w:rPr>
              <w:t xml:space="preserve">✓   DO THIS</w:t>
            </w:r>
          </w:p>
        </w:tc>
        <w:tc>
          <w:tcPr>
            <w:tcW w:type="dxa" w:w="5040"/>
            <w:tcBorders>
              <w:top w:val="single" w:color="E2E8F0" w:sz="4"/>
              <w:left w:val="single" w:color="E2E8F0" w:sz="4"/>
              <w:bottom w:val="single" w:color="E2E8F0" w:sz="4"/>
              <w:right w:val="single" w:color="E2E8F0" w:sz="4"/>
            </w:tcBorders>
            <w:shd w:fill="991B1B" w:val="clear"/>
            <w:tcMar>
              <w:top w:type="dxa" w:w="80"/>
              <w:left w:type="dxa" w:w="160"/>
              <w:bottom w:type="dxa" w:w="80"/>
              <w:right w:type="dxa" w:w="160"/>
            </w:tcMar>
          </w:tcPr>
          <w:p>
            <w:r>
              <w:rPr>
                <w:rFonts w:ascii="Calibri" w:cs="Calibri" w:eastAsia="Calibri" w:hAnsi="Calibri"/>
                <w:b/>
                <w:bCs/>
                <w:color w:val="FFFFFF"/>
                <w:sz w:val="20"/>
                <w:szCs w:val="20"/>
              </w:rPr>
              <w:t xml:space="preserve">✗   DON'T DO THIS</w:t>
            </w:r>
          </w:p>
        </w:tc>
      </w:tr>
      <w:tr>
        <w:tc>
          <w:tcPr>
            <w:tcW w:type="dxa" w:w="5040"/>
            <w:tcBorders>
              <w:top w:val="single" w:color="22C55E" w:sz="4"/>
              <w:left w:val="single" w:color="22C55E" w:sz="4"/>
              <w:bottom w:val="single" w:color="22C55E" w:sz="4"/>
              <w:right w:val="single" w:color="22C55E" w:sz="4"/>
            </w:tcBorders>
            <w:shd w:fill="F0FDF4" w:val="clear"/>
            <w:tcMar>
              <w:top w:type="dxa" w:w="100"/>
              <w:left w:type="dxa" w:w="160"/>
              <w:bottom w:type="dxa" w:w="100"/>
              <w:right w:type="dxa" w:w="160"/>
            </w:tcMar>
          </w:tcPr>
          <w:p>
            <w:r>
              <w:rPr>
                <w:rFonts w:ascii="Calibri" w:cs="Calibri" w:eastAsia="Calibri" w:hAnsi="Calibri"/>
                <w:color w:val="166534"/>
                <w:sz w:val="20"/>
                <w:szCs w:val="20"/>
              </w:rPr>
              <w:t xml:space="preserve">✓  Lead with science and evidence — cite studies, name mechanisms, give specific numbers</w:t>
            </w:r>
          </w:p>
        </w:tc>
        <w:tc>
          <w:tcPr>
            <w:tcW w:type="dxa" w:w="5040"/>
            <w:tcBorders>
              <w:top w:val="single" w:color="EF4444" w:sz="4"/>
              <w:left w:val="single" w:color="EF4444" w:sz="4"/>
              <w:bottom w:val="single" w:color="EF4444" w:sz="4"/>
              <w:right w:val="single" w:color="EF4444" w:sz="4"/>
            </w:tcBorders>
            <w:shd w:fill="FEF2F2" w:val="clear"/>
            <w:tcMar>
              <w:top w:type="dxa" w:w="100"/>
              <w:left w:type="dxa" w:w="160"/>
              <w:bottom w:type="dxa" w:w="100"/>
              <w:right w:type="dxa" w:w="160"/>
            </w:tcMar>
          </w:tcPr>
          <w:p>
            <w:r>
              <w:rPr>
                <w:rFonts w:ascii="Calibri" w:cs="Calibri" w:eastAsia="Calibri" w:hAnsi="Calibri"/>
                <w:color w:val="991B1B"/>
                <w:sz w:val="20"/>
                <w:szCs w:val="20"/>
              </w:rPr>
              <w:t xml:space="preserve">✗  Make vague claims like 'supports performance' or 'may help athletes' without evidence</w:t>
            </w:r>
          </w:p>
        </w:tc>
      </w:tr>
      <w:tr>
        <w:tc>
          <w:tcPr>
            <w:tcW w:type="dxa" w:w="5040"/>
            <w:tcBorders>
              <w:top w:val="single" w:color="22C55E" w:sz="4"/>
              <w:left w:val="single" w:color="22C55E" w:sz="4"/>
              <w:bottom w:val="single" w:color="22C55E" w:sz="4"/>
              <w:right w:val="single" w:color="22C55E" w:sz="4"/>
            </w:tcBorders>
            <w:shd w:fill="F0FDF4" w:val="clear"/>
            <w:tcMar>
              <w:top w:type="dxa" w:w="100"/>
              <w:left w:type="dxa" w:w="160"/>
              <w:bottom w:type="dxa" w:w="100"/>
              <w:right w:type="dxa" w:w="160"/>
            </w:tcMar>
          </w:tcPr>
          <w:p>
            <w:r>
              <w:rPr>
                <w:rFonts w:ascii="Calibri" w:cs="Calibri" w:eastAsia="Calibri" w:hAnsi="Calibri"/>
                <w:color w:val="166534"/>
                <w:sz w:val="20"/>
                <w:szCs w:val="20"/>
              </w:rPr>
              <w:t xml:space="preserve">✓  Write for the athlete's specific tier and gap — personalize, don't generalize</w:t>
            </w:r>
          </w:p>
        </w:tc>
        <w:tc>
          <w:tcPr>
            <w:tcW w:type="dxa" w:w="5040"/>
            <w:tcBorders>
              <w:top w:val="single" w:color="EF4444" w:sz="4"/>
              <w:left w:val="single" w:color="EF4444" w:sz="4"/>
              <w:bottom w:val="single" w:color="EF4444" w:sz="4"/>
              <w:right w:val="single" w:color="EF4444" w:sz="4"/>
            </w:tcBorders>
            <w:shd w:fill="FEF2F2" w:val="clear"/>
            <w:tcMar>
              <w:top w:type="dxa" w:w="100"/>
              <w:left w:type="dxa" w:w="160"/>
              <w:bottom w:type="dxa" w:w="100"/>
              <w:right w:type="dxa" w:w="160"/>
            </w:tcMar>
          </w:tcPr>
          <w:p>
            <w:r>
              <w:rPr>
                <w:rFonts w:ascii="Calibri" w:cs="Calibri" w:eastAsia="Calibri" w:hAnsi="Calibri"/>
                <w:color w:val="991B1B"/>
                <w:sz w:val="20"/>
                <w:szCs w:val="20"/>
              </w:rPr>
              <w:t xml:space="preserve">✗  Use one-size-fits-all messaging that could apply to any supplement brand</w:t>
            </w:r>
          </w:p>
        </w:tc>
      </w:tr>
      <w:tr>
        <w:tc>
          <w:tcPr>
            <w:tcW w:type="dxa" w:w="5040"/>
            <w:tcBorders>
              <w:top w:val="single" w:color="22C55E" w:sz="4"/>
              <w:left w:val="single" w:color="22C55E" w:sz="4"/>
              <w:bottom w:val="single" w:color="22C55E" w:sz="4"/>
              <w:right w:val="single" w:color="22C55E" w:sz="4"/>
            </w:tcBorders>
            <w:shd w:fill="F0FDF4" w:val="clear"/>
            <w:tcMar>
              <w:top w:type="dxa" w:w="100"/>
              <w:left w:type="dxa" w:w="160"/>
              <w:bottom w:type="dxa" w:w="100"/>
              <w:right w:type="dxa" w:w="160"/>
            </w:tcMar>
          </w:tcPr>
          <w:p>
            <w:r>
              <w:rPr>
                <w:rFonts w:ascii="Calibri" w:cs="Calibri" w:eastAsia="Calibri" w:hAnsi="Calibri"/>
                <w:color w:val="166534"/>
                <w:sz w:val="20"/>
                <w:szCs w:val="20"/>
              </w:rPr>
              <w:t xml:space="preserve">✓  Position products as one tool in a complete performance system</w:t>
            </w:r>
          </w:p>
        </w:tc>
        <w:tc>
          <w:tcPr>
            <w:tcW w:type="dxa" w:w="5040"/>
            <w:tcBorders>
              <w:top w:val="single" w:color="EF4444" w:sz="4"/>
              <w:left w:val="single" w:color="EF4444" w:sz="4"/>
              <w:bottom w:val="single" w:color="EF4444" w:sz="4"/>
              <w:right w:val="single" w:color="EF4444" w:sz="4"/>
            </w:tcBorders>
            <w:shd w:fill="FEF2F2" w:val="clear"/>
            <w:tcMar>
              <w:top w:type="dxa" w:w="100"/>
              <w:left w:type="dxa" w:w="160"/>
              <w:bottom w:type="dxa" w:w="100"/>
              <w:right w:type="dxa" w:w="160"/>
            </w:tcMar>
          </w:tcPr>
          <w:p>
            <w:r>
              <w:rPr>
                <w:rFonts w:ascii="Calibri" w:cs="Calibri" w:eastAsia="Calibri" w:hAnsi="Calibri"/>
                <w:color w:val="991B1B"/>
                <w:sz w:val="20"/>
                <w:szCs w:val="20"/>
              </w:rPr>
              <w:t xml:space="preserve">✗  Position products as magic solutions that replace training, nutrition, or sleep</w:t>
            </w:r>
          </w:p>
        </w:tc>
      </w:tr>
      <w:tr>
        <w:tc>
          <w:tcPr>
            <w:tcW w:type="dxa" w:w="5040"/>
            <w:tcBorders>
              <w:top w:val="single" w:color="22C55E" w:sz="4"/>
              <w:left w:val="single" w:color="22C55E" w:sz="4"/>
              <w:bottom w:val="single" w:color="22C55E" w:sz="4"/>
              <w:right w:val="single" w:color="22C55E" w:sz="4"/>
            </w:tcBorders>
            <w:shd w:fill="F0FDF4" w:val="clear"/>
            <w:tcMar>
              <w:top w:type="dxa" w:w="100"/>
              <w:left w:type="dxa" w:w="160"/>
              <w:bottom w:type="dxa" w:w="100"/>
              <w:right w:type="dxa" w:w="160"/>
            </w:tcMar>
          </w:tcPr>
          <w:p>
            <w:r>
              <w:rPr>
                <w:rFonts w:ascii="Calibri" w:cs="Calibri" w:eastAsia="Calibri" w:hAnsi="Calibri"/>
                <w:color w:val="166534"/>
                <w:sz w:val="20"/>
                <w:szCs w:val="20"/>
              </w:rPr>
              <w:t xml:space="preserve">✓  Let the faith element surface organically through values (discipline, integrity, community)</w:t>
            </w:r>
          </w:p>
        </w:tc>
        <w:tc>
          <w:tcPr>
            <w:tcW w:type="dxa" w:w="5040"/>
            <w:tcBorders>
              <w:top w:val="single" w:color="EF4444" w:sz="4"/>
              <w:left w:val="single" w:color="EF4444" w:sz="4"/>
              <w:bottom w:val="single" w:color="EF4444" w:sz="4"/>
              <w:right w:val="single" w:color="EF4444" w:sz="4"/>
            </w:tcBorders>
            <w:shd w:fill="FEF2F2" w:val="clear"/>
            <w:tcMar>
              <w:top w:type="dxa" w:w="100"/>
              <w:left w:type="dxa" w:w="160"/>
              <w:bottom w:type="dxa" w:w="100"/>
              <w:right w:type="dxa" w:w="160"/>
            </w:tcMar>
          </w:tcPr>
          <w:p>
            <w:r>
              <w:rPr>
                <w:rFonts w:ascii="Calibri" w:cs="Calibri" w:eastAsia="Calibri" w:hAnsi="Calibri"/>
                <w:color w:val="991B1B"/>
                <w:sz w:val="20"/>
                <w:szCs w:val="20"/>
              </w:rPr>
              <w:t xml:space="preserve">✗  Use scripture, overt religious language, or spiritual pressure in marketing copy</w:t>
            </w:r>
          </w:p>
        </w:tc>
      </w:tr>
      <w:tr>
        <w:tc>
          <w:tcPr>
            <w:tcW w:type="dxa" w:w="5040"/>
            <w:tcBorders>
              <w:top w:val="single" w:color="22C55E" w:sz="4"/>
              <w:left w:val="single" w:color="22C55E" w:sz="4"/>
              <w:bottom w:val="single" w:color="22C55E" w:sz="4"/>
              <w:right w:val="single" w:color="22C55E" w:sz="4"/>
            </w:tcBorders>
            <w:shd w:fill="F0FDF4" w:val="clear"/>
            <w:tcMar>
              <w:top w:type="dxa" w:w="100"/>
              <w:left w:type="dxa" w:w="160"/>
              <w:bottom w:type="dxa" w:w="100"/>
              <w:right w:type="dxa" w:w="160"/>
            </w:tcMar>
          </w:tcPr>
          <w:p>
            <w:r>
              <w:rPr>
                <w:rFonts w:ascii="Calibri" w:cs="Calibri" w:eastAsia="Calibri" w:hAnsi="Calibri"/>
                <w:color w:val="166534"/>
                <w:sz w:val="20"/>
                <w:szCs w:val="20"/>
              </w:rPr>
              <w:t xml:space="preserve">✓  Give actionable, specific protocols with doses, timing, and durations</w:t>
            </w:r>
          </w:p>
        </w:tc>
        <w:tc>
          <w:tcPr>
            <w:tcW w:type="dxa" w:w="5040"/>
            <w:tcBorders>
              <w:top w:val="single" w:color="EF4444" w:sz="4"/>
              <w:left w:val="single" w:color="EF4444" w:sz="4"/>
              <w:bottom w:val="single" w:color="EF4444" w:sz="4"/>
              <w:right w:val="single" w:color="EF4444" w:sz="4"/>
            </w:tcBorders>
            <w:shd w:fill="FEF2F2" w:val="clear"/>
            <w:tcMar>
              <w:top w:type="dxa" w:w="100"/>
              <w:left w:type="dxa" w:w="160"/>
              <w:bottom w:type="dxa" w:w="100"/>
              <w:right w:type="dxa" w:w="160"/>
            </w:tcMar>
          </w:tcPr>
          <w:p>
            <w:r>
              <w:rPr>
                <w:rFonts w:ascii="Calibri" w:cs="Calibri" w:eastAsia="Calibri" w:hAnsi="Calibri"/>
                <w:color w:val="991B1B"/>
                <w:sz w:val="20"/>
                <w:szCs w:val="20"/>
              </w:rPr>
              <w:t xml:space="preserve">✗  Give generic advice like 'take with water 30 minutes before exercise'</w:t>
            </w:r>
          </w:p>
        </w:tc>
      </w:tr>
      <w:tr>
        <w:tc>
          <w:tcPr>
            <w:tcW w:type="dxa" w:w="5040"/>
            <w:tcBorders>
              <w:top w:val="single" w:color="22C55E" w:sz="4"/>
              <w:left w:val="single" w:color="22C55E" w:sz="4"/>
              <w:bottom w:val="single" w:color="22C55E" w:sz="4"/>
              <w:right w:val="single" w:color="22C55E" w:sz="4"/>
            </w:tcBorders>
            <w:shd w:fill="F0FDF4" w:val="clear"/>
            <w:tcMar>
              <w:top w:type="dxa" w:w="100"/>
              <w:left w:type="dxa" w:w="160"/>
              <w:bottom w:type="dxa" w:w="100"/>
              <w:right w:type="dxa" w:w="160"/>
            </w:tcMar>
          </w:tcPr>
          <w:p>
            <w:r>
              <w:rPr>
                <w:rFonts w:ascii="Calibri" w:cs="Calibri" w:eastAsia="Calibri" w:hAnsi="Calibri"/>
                <w:color w:val="166534"/>
                <w:sz w:val="20"/>
                <w:szCs w:val="20"/>
              </w:rPr>
              <w:t xml:space="preserve">✓  Acknowledge what a supplement can't do — earn trust through honesty</w:t>
            </w:r>
          </w:p>
        </w:tc>
        <w:tc>
          <w:tcPr>
            <w:tcW w:type="dxa" w:w="5040"/>
            <w:tcBorders>
              <w:top w:val="single" w:color="EF4444" w:sz="4"/>
              <w:left w:val="single" w:color="EF4444" w:sz="4"/>
              <w:bottom w:val="single" w:color="EF4444" w:sz="4"/>
              <w:right w:val="single" w:color="EF4444" w:sz="4"/>
            </w:tcBorders>
            <w:shd w:fill="FEF2F2" w:val="clear"/>
            <w:tcMar>
              <w:top w:type="dxa" w:w="100"/>
              <w:left w:type="dxa" w:w="160"/>
              <w:bottom w:type="dxa" w:w="100"/>
              <w:right w:type="dxa" w:w="160"/>
            </w:tcMar>
          </w:tcPr>
          <w:p>
            <w:r>
              <w:rPr>
                <w:rFonts w:ascii="Calibri" w:cs="Calibri" w:eastAsia="Calibri" w:hAnsi="Calibri"/>
                <w:color w:val="991B1B"/>
                <w:sz w:val="20"/>
                <w:szCs w:val="20"/>
              </w:rPr>
              <w:t xml:space="preserve">✗  Overclaim or imply that supplements replace fundamentals (sleep, protein, training)</w:t>
            </w:r>
          </w:p>
        </w:tc>
      </w:tr>
      <w:tr>
        <w:tc>
          <w:tcPr>
            <w:tcW w:type="dxa" w:w="5040"/>
            <w:tcBorders>
              <w:top w:val="single" w:color="22C55E" w:sz="4"/>
              <w:left w:val="single" w:color="22C55E" w:sz="4"/>
              <w:bottom w:val="single" w:color="22C55E" w:sz="4"/>
              <w:right w:val="single" w:color="22C55E" w:sz="4"/>
            </w:tcBorders>
            <w:shd w:fill="F0FDF4" w:val="clear"/>
            <w:tcMar>
              <w:top w:type="dxa" w:w="100"/>
              <w:left w:type="dxa" w:w="160"/>
              <w:bottom w:type="dxa" w:w="100"/>
              <w:right w:type="dxa" w:w="160"/>
            </w:tcMar>
          </w:tcPr>
          <w:p>
            <w:r>
              <w:rPr>
                <w:rFonts w:ascii="Calibri" w:cs="Calibri" w:eastAsia="Calibri" w:hAnsi="Calibri"/>
                <w:color w:val="166534"/>
                <w:sz w:val="20"/>
                <w:szCs w:val="20"/>
              </w:rPr>
              <w:t xml:space="preserve">✓  Use the APN performance tier language consistently (Rookie → Champion)</w:t>
            </w:r>
          </w:p>
        </w:tc>
        <w:tc>
          <w:tcPr>
            <w:tcW w:type="dxa" w:w="5040"/>
            <w:tcBorders>
              <w:top w:val="single" w:color="EF4444" w:sz="4"/>
              <w:left w:val="single" w:color="EF4444" w:sz="4"/>
              <w:bottom w:val="single" w:color="EF4444" w:sz="4"/>
              <w:right w:val="single" w:color="EF4444" w:sz="4"/>
            </w:tcBorders>
            <w:shd w:fill="FEF2F2" w:val="clear"/>
            <w:tcMar>
              <w:top w:type="dxa" w:w="100"/>
              <w:left w:type="dxa" w:w="160"/>
              <w:bottom w:type="dxa" w:w="100"/>
              <w:right w:type="dxa" w:w="160"/>
            </w:tcMar>
          </w:tcPr>
          <w:p>
            <w:r>
              <w:rPr>
                <w:rFonts w:ascii="Calibri" w:cs="Calibri" w:eastAsia="Calibri" w:hAnsi="Calibri"/>
                <w:color w:val="991B1B"/>
                <w:sz w:val="20"/>
                <w:szCs w:val="20"/>
              </w:rPr>
              <w:t xml:space="preserve">✗  Create alternative naming or tier labels outside the established system</w:t>
            </w:r>
          </w:p>
        </w:tc>
      </w:tr>
      <w:tr>
        <w:tc>
          <w:tcPr>
            <w:tcW w:type="dxa" w:w="5040"/>
            <w:tcBorders>
              <w:top w:val="single" w:color="22C55E" w:sz="4"/>
              <w:left w:val="single" w:color="22C55E" w:sz="4"/>
              <w:bottom w:val="single" w:color="22C55E" w:sz="4"/>
              <w:right w:val="single" w:color="22C55E" w:sz="4"/>
            </w:tcBorders>
            <w:shd w:fill="F0FDF4" w:val="clear"/>
            <w:tcMar>
              <w:top w:type="dxa" w:w="100"/>
              <w:left w:type="dxa" w:w="160"/>
              <w:bottom w:type="dxa" w:w="100"/>
              <w:right w:type="dxa" w:w="160"/>
            </w:tcMar>
          </w:tcPr>
          <w:p>
            <w:r>
              <w:rPr>
                <w:rFonts w:ascii="Calibri" w:cs="Calibri" w:eastAsia="Calibri" w:hAnsi="Calibri"/>
                <w:color w:val="166534"/>
                <w:sz w:val="20"/>
                <w:szCs w:val="20"/>
              </w:rPr>
              <w:t xml:space="preserve">✓  Treat the audience as intelligent, serious athletes who can handle complexity</w:t>
            </w:r>
          </w:p>
        </w:tc>
        <w:tc>
          <w:tcPr>
            <w:tcW w:type="dxa" w:w="5040"/>
            <w:tcBorders>
              <w:top w:val="single" w:color="EF4444" w:sz="4"/>
              <w:left w:val="single" w:color="EF4444" w:sz="4"/>
              <w:bottom w:val="single" w:color="EF4444" w:sz="4"/>
              <w:right w:val="single" w:color="EF4444" w:sz="4"/>
            </w:tcBorders>
            <w:shd w:fill="FEF2F2" w:val="clear"/>
            <w:tcMar>
              <w:top w:type="dxa" w:w="100"/>
              <w:left w:type="dxa" w:w="160"/>
              <w:bottom w:type="dxa" w:w="100"/>
              <w:right w:type="dxa" w:w="160"/>
            </w:tcMar>
          </w:tcPr>
          <w:p>
            <w:r>
              <w:rPr>
                <w:rFonts w:ascii="Calibri" w:cs="Calibri" w:eastAsia="Calibri" w:hAnsi="Calibri"/>
                <w:color w:val="991B1B"/>
                <w:sz w:val="20"/>
                <w:szCs w:val="20"/>
              </w:rPr>
              <w:t xml:space="preserve">✗  Dumb down the content or assume the audience can't understand the science</w:t>
            </w:r>
          </w:p>
        </w:tc>
      </w:tr>
    </w:tbl>
    <w:p>
      <w:pPr>
        <w:spacing w:before="240" w:after="0"/>
      </w:pPr>
      <w:r>
        <w:t xml:space="preserve"/>
      </w:r>
    </w:p>
    <w:p>
      <w:pPr>
        <w:pStyle w:val="Heading2"/>
        <w:spacing w:before="280" w:after="80"/>
      </w:pPr>
      <w:r>
        <w:rPr>
          <w:rFonts w:ascii="Georgia" w:cs="Georgia" w:eastAsia="Georgia" w:hAnsi="Georgia"/>
          <w:b/>
          <w:bCs/>
          <w:color w:val="0D0D0D"/>
          <w:sz w:val="32"/>
          <w:szCs w:val="32"/>
        </w:rPr>
        <w:t xml:space="preserve">Visual Guardrails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E2E8F0" w:sz="4"/>
              <w:left w:val="single" w:color="E2E8F0" w:sz="4"/>
              <w:bottom w:val="single" w:color="E2E8F0" w:sz="4"/>
              <w:right w:val="single" w:color="E2E8F0" w:sz="4"/>
            </w:tcBorders>
            <w:shd w:fill="166534" w:val="clear"/>
            <w:tcMar>
              <w:top w:type="dxa" w:w="80"/>
              <w:left w:type="dxa" w:w="160"/>
              <w:bottom w:type="dxa" w:w="80"/>
              <w:right w:type="dxa" w:w="160"/>
            </w:tcMar>
          </w:tcPr>
          <w:p>
            <w:r>
              <w:rPr>
                <w:rFonts w:ascii="Calibri" w:cs="Calibri" w:eastAsia="Calibri" w:hAnsi="Calibri"/>
                <w:b/>
                <w:bCs/>
                <w:color w:val="FFFFFF"/>
                <w:sz w:val="20"/>
                <w:szCs w:val="20"/>
              </w:rPr>
              <w:t xml:space="preserve">✓   DO THIS</w:t>
            </w:r>
          </w:p>
        </w:tc>
        <w:tc>
          <w:tcPr>
            <w:tcW w:type="dxa" w:w="5040"/>
            <w:tcBorders>
              <w:top w:val="single" w:color="E2E8F0" w:sz="4"/>
              <w:left w:val="single" w:color="E2E8F0" w:sz="4"/>
              <w:bottom w:val="single" w:color="E2E8F0" w:sz="4"/>
              <w:right w:val="single" w:color="E2E8F0" w:sz="4"/>
            </w:tcBorders>
            <w:shd w:fill="991B1B" w:val="clear"/>
            <w:tcMar>
              <w:top w:type="dxa" w:w="80"/>
              <w:left w:type="dxa" w:w="160"/>
              <w:bottom w:type="dxa" w:w="80"/>
              <w:right w:type="dxa" w:w="160"/>
            </w:tcMar>
          </w:tcPr>
          <w:p>
            <w:r>
              <w:rPr>
                <w:rFonts w:ascii="Calibri" w:cs="Calibri" w:eastAsia="Calibri" w:hAnsi="Calibri"/>
                <w:b/>
                <w:bCs/>
                <w:color w:val="FFFFFF"/>
                <w:sz w:val="20"/>
                <w:szCs w:val="20"/>
              </w:rPr>
              <w:t xml:space="preserve">✗   DON'T DO THIS</w:t>
            </w:r>
          </w:p>
        </w:tc>
      </w:tr>
      <w:tr>
        <w:tc>
          <w:tcPr>
            <w:tcW w:type="dxa" w:w="5040"/>
            <w:tcBorders>
              <w:top w:val="single" w:color="22C55E" w:sz="4"/>
              <w:left w:val="single" w:color="22C55E" w:sz="4"/>
              <w:bottom w:val="single" w:color="22C55E" w:sz="4"/>
              <w:right w:val="single" w:color="22C55E" w:sz="4"/>
            </w:tcBorders>
            <w:shd w:fill="F0FDF4" w:val="clear"/>
            <w:tcMar>
              <w:top w:type="dxa" w:w="100"/>
              <w:left w:type="dxa" w:w="160"/>
              <w:bottom w:type="dxa" w:w="100"/>
              <w:right w:type="dxa" w:w="160"/>
            </w:tcMar>
          </w:tcPr>
          <w:p>
            <w:r>
              <w:rPr>
                <w:rFonts w:ascii="Calibri" w:cs="Calibri" w:eastAsia="Calibri" w:hAnsi="Calibri"/>
                <w:color w:val="166534"/>
                <w:sz w:val="20"/>
                <w:szCs w:val="20"/>
              </w:rPr>
              <w:t xml:space="preserve">✓  Use Ascend Teal (#06A5C5) as the primary brand identifier on every touchpoint</w:t>
            </w:r>
          </w:p>
        </w:tc>
        <w:tc>
          <w:tcPr>
            <w:tcW w:type="dxa" w:w="5040"/>
            <w:tcBorders>
              <w:top w:val="single" w:color="EF4444" w:sz="4"/>
              <w:left w:val="single" w:color="EF4444" w:sz="4"/>
              <w:bottom w:val="single" w:color="EF4444" w:sz="4"/>
              <w:right w:val="single" w:color="EF4444" w:sz="4"/>
            </w:tcBorders>
            <w:shd w:fill="FEF2F2" w:val="clear"/>
            <w:tcMar>
              <w:top w:type="dxa" w:w="100"/>
              <w:left w:type="dxa" w:w="160"/>
              <w:bottom w:type="dxa" w:w="100"/>
              <w:right w:type="dxa" w:w="160"/>
            </w:tcMar>
          </w:tcPr>
          <w:p>
            <w:r>
              <w:rPr>
                <w:rFonts w:ascii="Calibri" w:cs="Calibri" w:eastAsia="Calibri" w:hAnsi="Calibri"/>
                <w:color w:val="991B1B"/>
                <w:sz w:val="20"/>
                <w:szCs w:val="20"/>
              </w:rPr>
              <w:t xml:space="preserve">✗  Substitute teal with other blues, greens, or cyan variants not in the palette</w:t>
            </w:r>
          </w:p>
        </w:tc>
      </w:tr>
      <w:tr>
        <w:tc>
          <w:tcPr>
            <w:tcW w:type="dxa" w:w="5040"/>
            <w:tcBorders>
              <w:top w:val="single" w:color="22C55E" w:sz="4"/>
              <w:left w:val="single" w:color="22C55E" w:sz="4"/>
              <w:bottom w:val="single" w:color="22C55E" w:sz="4"/>
              <w:right w:val="single" w:color="22C55E" w:sz="4"/>
            </w:tcBorders>
            <w:shd w:fill="F0FDF4" w:val="clear"/>
            <w:tcMar>
              <w:top w:type="dxa" w:w="100"/>
              <w:left w:type="dxa" w:w="160"/>
              <w:bottom w:type="dxa" w:w="100"/>
              <w:right w:type="dxa" w:w="160"/>
            </w:tcMar>
          </w:tcPr>
          <w:p>
            <w:r>
              <w:rPr>
                <w:rFonts w:ascii="Calibri" w:cs="Calibri" w:eastAsia="Calibri" w:hAnsi="Calibri"/>
                <w:color w:val="166534"/>
                <w:sz w:val="20"/>
                <w:szCs w:val="20"/>
              </w:rPr>
              <w:t xml:space="preserve">✓  Maintain high-contrast legibility: teal on dark, white on dark, dark on white</w:t>
            </w:r>
          </w:p>
        </w:tc>
        <w:tc>
          <w:tcPr>
            <w:tcW w:type="dxa" w:w="5040"/>
            <w:tcBorders>
              <w:top w:val="single" w:color="EF4444" w:sz="4"/>
              <w:left w:val="single" w:color="EF4444" w:sz="4"/>
              <w:bottom w:val="single" w:color="EF4444" w:sz="4"/>
              <w:right w:val="single" w:color="EF4444" w:sz="4"/>
            </w:tcBorders>
            <w:shd w:fill="FEF2F2" w:val="clear"/>
            <w:tcMar>
              <w:top w:type="dxa" w:w="100"/>
              <w:left w:type="dxa" w:w="160"/>
              <w:bottom w:type="dxa" w:w="100"/>
              <w:right w:type="dxa" w:w="160"/>
            </w:tcMar>
          </w:tcPr>
          <w:p>
            <w:r>
              <w:rPr>
                <w:rFonts w:ascii="Calibri" w:cs="Calibri" w:eastAsia="Calibri" w:hAnsi="Calibri"/>
                <w:color w:val="991B1B"/>
                <w:sz w:val="20"/>
                <w:szCs w:val="20"/>
              </w:rPr>
              <w:t xml:space="preserve">✗  Use teal text on white backgrounds at small sizes — contrast is insufficient</w:t>
            </w:r>
          </w:p>
        </w:tc>
      </w:tr>
      <w:tr>
        <w:tc>
          <w:tcPr>
            <w:tcW w:type="dxa" w:w="5040"/>
            <w:tcBorders>
              <w:top w:val="single" w:color="22C55E" w:sz="4"/>
              <w:left w:val="single" w:color="22C55E" w:sz="4"/>
              <w:bottom w:val="single" w:color="22C55E" w:sz="4"/>
              <w:right w:val="single" w:color="22C55E" w:sz="4"/>
            </w:tcBorders>
            <w:shd w:fill="F0FDF4" w:val="clear"/>
            <w:tcMar>
              <w:top w:type="dxa" w:w="100"/>
              <w:left w:type="dxa" w:w="160"/>
              <w:bottom w:type="dxa" w:w="100"/>
              <w:right w:type="dxa" w:w="160"/>
            </w:tcMar>
          </w:tcPr>
          <w:p>
            <w:r>
              <w:rPr>
                <w:rFonts w:ascii="Calibri" w:cs="Calibri" w:eastAsia="Calibri" w:hAnsi="Calibri"/>
                <w:color w:val="166534"/>
                <w:sz w:val="20"/>
                <w:szCs w:val="20"/>
              </w:rPr>
              <w:t xml:space="preserve">✓  Use dark (#0D0D0D) backgrounds for premium/hero sections — it signals performance and precision</w:t>
            </w:r>
          </w:p>
        </w:tc>
        <w:tc>
          <w:tcPr>
            <w:tcW w:type="dxa" w:w="5040"/>
            <w:tcBorders>
              <w:top w:val="single" w:color="EF4444" w:sz="4"/>
              <w:left w:val="single" w:color="EF4444" w:sz="4"/>
              <w:bottom w:val="single" w:color="EF4444" w:sz="4"/>
              <w:right w:val="single" w:color="EF4444" w:sz="4"/>
            </w:tcBorders>
            <w:shd w:fill="FEF2F2" w:val="clear"/>
            <w:tcMar>
              <w:top w:type="dxa" w:w="100"/>
              <w:left w:type="dxa" w:w="160"/>
              <w:bottom w:type="dxa" w:w="100"/>
              <w:right w:type="dxa" w:w="160"/>
            </w:tcMar>
          </w:tcPr>
          <w:p>
            <w:r>
              <w:rPr>
                <w:rFonts w:ascii="Calibri" w:cs="Calibri" w:eastAsia="Calibri" w:hAnsi="Calibri"/>
                <w:color w:val="991B1B"/>
                <w:sz w:val="20"/>
                <w:szCs w:val="20"/>
              </w:rPr>
              <w:t xml:space="preserve">✗  Use busy gradients, low-contrast backgrounds, or cluttered layouts</w:t>
            </w:r>
          </w:p>
        </w:tc>
      </w:tr>
      <w:tr>
        <w:tc>
          <w:tcPr>
            <w:tcW w:type="dxa" w:w="5040"/>
            <w:tcBorders>
              <w:top w:val="single" w:color="22C55E" w:sz="4"/>
              <w:left w:val="single" w:color="22C55E" w:sz="4"/>
              <w:bottom w:val="single" w:color="22C55E" w:sz="4"/>
              <w:right w:val="single" w:color="22C55E" w:sz="4"/>
            </w:tcBorders>
            <w:shd w:fill="F0FDF4" w:val="clear"/>
            <w:tcMar>
              <w:top w:type="dxa" w:w="100"/>
              <w:left w:type="dxa" w:w="160"/>
              <w:bottom w:type="dxa" w:w="100"/>
              <w:right w:type="dxa" w:w="160"/>
            </w:tcMar>
          </w:tcPr>
          <w:p>
            <w:r>
              <w:rPr>
                <w:rFonts w:ascii="Calibri" w:cs="Calibri" w:eastAsia="Calibri" w:hAnsi="Calibri"/>
                <w:color w:val="166534"/>
                <w:sz w:val="20"/>
                <w:szCs w:val="20"/>
              </w:rPr>
              <w:t xml:space="preserve">✓  Keep layouts clean and spacious — performance brands communicate through restraint</w:t>
            </w:r>
          </w:p>
        </w:tc>
        <w:tc>
          <w:tcPr>
            <w:tcW w:type="dxa" w:w="5040"/>
            <w:tcBorders>
              <w:top w:val="single" w:color="EF4444" w:sz="4"/>
              <w:left w:val="single" w:color="EF4444" w:sz="4"/>
              <w:bottom w:val="single" w:color="EF4444" w:sz="4"/>
              <w:right w:val="single" w:color="EF4444" w:sz="4"/>
            </w:tcBorders>
            <w:shd w:fill="FEF2F2" w:val="clear"/>
            <w:tcMar>
              <w:top w:type="dxa" w:w="100"/>
              <w:left w:type="dxa" w:w="160"/>
              <w:bottom w:type="dxa" w:w="100"/>
              <w:right w:type="dxa" w:w="160"/>
            </w:tcMar>
          </w:tcPr>
          <w:p>
            <w:r>
              <w:rPr>
                <w:rFonts w:ascii="Calibri" w:cs="Calibri" w:eastAsia="Calibri" w:hAnsi="Calibri"/>
                <w:color w:val="991B1B"/>
                <w:sz w:val="20"/>
                <w:szCs w:val="20"/>
              </w:rPr>
              <w:t xml:space="preserve">✗  Over-crowd layouts with too many elements, offers, or calls to action</w:t>
            </w:r>
          </w:p>
        </w:tc>
      </w:tr>
      <w:tr>
        <w:tc>
          <w:tcPr>
            <w:tcW w:type="dxa" w:w="5040"/>
            <w:tcBorders>
              <w:top w:val="single" w:color="22C55E" w:sz="4"/>
              <w:left w:val="single" w:color="22C55E" w:sz="4"/>
              <w:bottom w:val="single" w:color="22C55E" w:sz="4"/>
              <w:right w:val="single" w:color="22C55E" w:sz="4"/>
            </w:tcBorders>
            <w:shd w:fill="F0FDF4" w:val="clear"/>
            <w:tcMar>
              <w:top w:type="dxa" w:w="100"/>
              <w:left w:type="dxa" w:w="160"/>
              <w:bottom w:type="dxa" w:w="100"/>
              <w:right w:type="dxa" w:w="160"/>
            </w:tcMar>
          </w:tcPr>
          <w:p>
            <w:r>
              <w:rPr>
                <w:rFonts w:ascii="Calibri" w:cs="Calibri" w:eastAsia="Calibri" w:hAnsi="Calibri"/>
                <w:color w:val="166534"/>
                <w:sz w:val="20"/>
                <w:szCs w:val="20"/>
              </w:rPr>
              <w:t xml:space="preserve">✓  Use Georgia serif for display headlines — it creates authority and brand recognition</w:t>
            </w:r>
          </w:p>
        </w:tc>
        <w:tc>
          <w:tcPr>
            <w:tcW w:type="dxa" w:w="5040"/>
            <w:tcBorders>
              <w:top w:val="single" w:color="EF4444" w:sz="4"/>
              <w:left w:val="single" w:color="EF4444" w:sz="4"/>
              <w:bottom w:val="single" w:color="EF4444" w:sz="4"/>
              <w:right w:val="single" w:color="EF4444" w:sz="4"/>
            </w:tcBorders>
            <w:shd w:fill="FEF2F2" w:val="clear"/>
            <w:tcMar>
              <w:top w:type="dxa" w:w="100"/>
              <w:left w:type="dxa" w:w="160"/>
              <w:bottom w:type="dxa" w:w="100"/>
              <w:right w:type="dxa" w:w="160"/>
            </w:tcMar>
          </w:tcPr>
          <w:p>
            <w:r>
              <w:rPr>
                <w:rFonts w:ascii="Calibri" w:cs="Calibri" w:eastAsia="Calibri" w:hAnsi="Calibri"/>
                <w:color w:val="991B1B"/>
                <w:sz w:val="20"/>
                <w:szCs w:val="20"/>
              </w:rPr>
              <w:t xml:space="preserve">✗  Mix multiple display fonts or use novelty/decorative typefaces</w:t>
            </w:r>
          </w:p>
        </w:tc>
      </w:tr>
      <w:tr>
        <w:tc>
          <w:tcPr>
            <w:tcW w:type="dxa" w:w="5040"/>
            <w:tcBorders>
              <w:top w:val="single" w:color="22C55E" w:sz="4"/>
              <w:left w:val="single" w:color="22C55E" w:sz="4"/>
              <w:bottom w:val="single" w:color="22C55E" w:sz="4"/>
              <w:right w:val="single" w:color="22C55E" w:sz="4"/>
            </w:tcBorders>
            <w:shd w:fill="F0FDF4" w:val="clear"/>
            <w:tcMar>
              <w:top w:type="dxa" w:w="100"/>
              <w:left w:type="dxa" w:w="160"/>
              <w:bottom w:type="dxa" w:w="100"/>
              <w:right w:type="dxa" w:w="160"/>
            </w:tcMar>
          </w:tcPr>
          <w:p>
            <w:r>
              <w:rPr>
                <w:rFonts w:ascii="Calibri" w:cs="Calibri" w:eastAsia="Calibri" w:hAnsi="Calibri"/>
                <w:color w:val="166534"/>
                <w:sz w:val="20"/>
                <w:szCs w:val="20"/>
              </w:rPr>
              <w:t xml:space="preserve">✓  Apply tier accent colors only within tier-specific content contexts</w:t>
            </w:r>
          </w:p>
        </w:tc>
        <w:tc>
          <w:tcPr>
            <w:tcW w:type="dxa" w:w="5040"/>
            <w:tcBorders>
              <w:top w:val="single" w:color="EF4444" w:sz="4"/>
              <w:left w:val="single" w:color="EF4444" w:sz="4"/>
              <w:bottom w:val="single" w:color="EF4444" w:sz="4"/>
              <w:right w:val="single" w:color="EF4444" w:sz="4"/>
            </w:tcBorders>
            <w:shd w:fill="FEF2F2" w:val="clear"/>
            <w:tcMar>
              <w:top w:type="dxa" w:w="100"/>
              <w:left w:type="dxa" w:w="160"/>
              <w:bottom w:type="dxa" w:w="100"/>
              <w:right w:type="dxa" w:w="160"/>
            </w:tcMar>
          </w:tcPr>
          <w:p>
            <w:r>
              <w:rPr>
                <w:rFonts w:ascii="Calibri" w:cs="Calibri" w:eastAsia="Calibri" w:hAnsi="Calibri"/>
                <w:color w:val="991B1B"/>
                <w:sz w:val="20"/>
                <w:szCs w:val="20"/>
              </w:rPr>
              <w:t xml:space="preserve">✗  Use tier colors as general brand colors in non-tier contexts</w:t>
            </w:r>
          </w:p>
        </w:tc>
      </w:tr>
    </w:tbl>
    <w:p>
      <w:pPr>
        <w:spacing w:before="80" w:after="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c>
          <w:tcPr>
            <w:tcW w:type="dxa" w:w="800"/>
            <w:tcBorders>
              <w:top w:val="none" w:color="FFFFFF" w:sz="0"/>
              <w:left w:val="none" w:color="FFFFFF" w:sz="0"/>
              <w:bottom w:val="none" w:color="FFFFFF" w:sz="0"/>
              <w:right w:val="none" w:color="FFFFFF" w:sz="0"/>
            </w:tcBorders>
            <w:shd w:fill="06A5C5" w:val="clear"/>
            <w:tcMar>
              <w:top w:type="dxa" w:w="160"/>
              <w:left w:type="dxa" w:w="160"/>
              <w:bottom w:type="dxa" w:w="160"/>
              <w:right w:type="dxa" w:w="160"/>
            </w:tcMar>
            <w:vAlign w:val="center"/>
          </w:tcPr>
          <w:p>
            <w:pPr>
              <w:jc w:val="center"/>
            </w:pPr>
            <w:r>
              <w:rPr>
                <w:rFonts w:ascii="Georgia" w:cs="Georgia" w:eastAsia="Georgia" w:hAnsi="Georgia"/>
                <w:b/>
                <w:bCs/>
                <w:color w:val="FFFFFF"/>
                <w:sz w:val="52"/>
                <w:szCs w:val="52"/>
              </w:rPr>
              <w:t xml:space="preserve">12</w:t>
            </w:r>
          </w:p>
        </w:tc>
        <w:tc>
          <w:tcPr>
            <w:tcW w:type="dxa" w:w="9280"/>
            <w:tcBorders>
              <w:top w:val="none" w:color="FFFFFF" w:sz="0"/>
              <w:left w:val="none" w:color="FFFFFF" w:sz="0"/>
              <w:bottom w:val="none" w:color="FFFFFF" w:sz="0"/>
              <w:right w:val="none" w:color="FFFFFF" w:sz="0"/>
            </w:tcBorders>
            <w:shd w:fill="0D0D0D" w:val="clear"/>
            <w:tcMar>
              <w:top w:type="dxa" w:w="160"/>
              <w:left w:type="dxa" w:w="240"/>
              <w:bottom w:type="dxa" w:w="160"/>
              <w:right w:type="dxa" w:w="160"/>
            </w:tcMar>
            <w:vAlign w:val="center"/>
          </w:tcPr>
          <w:p>
            <w:r>
              <w:rPr>
                <w:rFonts w:ascii="Georgia" w:cs="Georgia" w:eastAsia="Georgia" w:hAnsi="Georgia"/>
                <w:b/>
                <w:bCs/>
                <w:color w:val="FFFFFF"/>
                <w:spacing w:val="60"/>
                <w:sz w:val="36"/>
                <w:szCs w:val="36"/>
              </w:rPr>
              <w:t xml:space="preserve">QUICK REFERENCE</w:t>
            </w:r>
          </w:p>
        </w:tc>
      </w:tr>
    </w:tbl>
    <w:p>
      <w:pPr>
        <w:spacing w:before="240" w:after="0"/>
      </w:pPr>
      <w:r>
        <w:t xml:space="preserve"/>
      </w:r>
    </w:p>
    <w:p>
      <w:pPr>
        <w:pStyle w:val="Heading1"/>
        <w:pBdr>
          <w:bottom w:val="single" w:color="06A5C5" w:sz="8" w:space="4"/>
        </w:pBdr>
        <w:spacing w:before="360" w:after="120"/>
      </w:pPr>
      <w:r>
        <w:rPr>
          <w:rFonts w:ascii="Georgia" w:cs="Georgia" w:eastAsia="Georgia" w:hAnsi="Georgia"/>
          <w:b/>
          <w:bCs/>
          <w:color w:val="0D0D0D"/>
          <w:sz w:val="44"/>
          <w:szCs w:val="44"/>
        </w:rPr>
        <w:t xml:space="preserve">Brand Quick Reference</w:t>
      </w:r>
    </w:p>
    <w:p>
      <w:pPr>
        <w:spacing w:before="80" w:after="0"/>
      </w:pPr>
      <w:r>
        <w:t xml:space="preserve"/>
      </w:r>
    </w:p>
    <w:p>
      <w:pPr>
        <w:pStyle w:val="Heading2"/>
        <w:spacing w:before="280" w:after="80"/>
      </w:pPr>
      <w:r>
        <w:rPr>
          <w:rFonts w:ascii="Georgia" w:cs="Georgia" w:eastAsia="Georgia" w:hAnsi="Georgia"/>
          <w:b/>
          <w:bCs/>
          <w:color w:val="0D0D0D"/>
          <w:sz w:val="32"/>
          <w:szCs w:val="32"/>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Brand Name</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Ascend Performance Nutrition</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Tagline</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Faith + Performance Ecosystem</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Mission</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Strengthen people in faith, performance, and purpose</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Vision</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A Christ-Centered Performance Culture — athletes and families living disciplined, service-driven lives that honor God</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Core Values</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Faith | Family | America | Fitness</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Operating Method</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Excellence without ego. Truth without compromise. Love without softness. Consistency over hype.</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Founder</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Sutton Huggins — MMA Fighter, Athlete, Entrepreneur</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Ecosystem Pillars</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Supplements | The Ascend Framework (Coaching) | Ascend Performance App | Educational Content</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Website</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www.ascendperformancenutrition.com</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Community</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The Locker Room (Skool — Christ-centered athlete community)</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Primary Color</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#06A5C5 — Ascend Teal</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Secondary Color</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#0D0D0D — Charcoal Black</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Headline Font (Email)</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Bebas Neue / Arial Narrow — uppercase impact</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Body Font (Email)</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Georgia (serif) — 15px, line-height 26px</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Doc Fonts</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Georgia (display) / Calibri (body)</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Brand Voice</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Direct, conviction-driven, faith-integrated, no coddling</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Core Differentiator</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Christ-centered foundation + performance tier segmentation + personalized gap coaching</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Performance Tiers</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Rookie | Competitor | Athlete | Elite Athlete | Champion</w:t>
            </w:r>
          </w:p>
        </w:tc>
      </w:tr>
      <w:tr>
        <w:tc>
          <w:tcPr>
            <w:tcW w:type="dxa" w:w="3000"/>
            <w:tcBorders>
              <w:top w:val="single" w:color="E2E8F0" w:sz="4"/>
              <w:left w:val="single" w:color="E2E8F0" w:sz="4"/>
              <w:bottom w:val="single" w:color="E2E8F0" w:sz="4"/>
              <w:right w:val="single" w:color="E2E8F0" w:sz="4"/>
            </w:tcBorders>
            <w:shd w:fill="F8FAFB" w:val="clear"/>
            <w:tcMar>
              <w:top w:type="dxa" w:w="80"/>
              <w:left w:type="dxa" w:w="160"/>
              <w:bottom w:type="dxa" w:w="80"/>
              <w:right w:type="dxa" w:w="160"/>
            </w:tcMar>
          </w:tcPr>
          <w:p>
            <w:r>
              <w:rPr>
                <w:rFonts w:ascii="Calibri" w:cs="Calibri" w:eastAsia="Calibri" w:hAnsi="Calibri"/>
                <w:b/>
                <w:bCs/>
                <w:color w:val="0D0D0D"/>
                <w:sz w:val="20"/>
                <w:szCs w:val="20"/>
              </w:rPr>
              <w:t xml:space="preserve">Email Platform</w:t>
            </w:r>
          </w:p>
        </w:tc>
        <w:tc>
          <w:tcPr>
            <w:tcW w:type="dxa" w:w="7080"/>
            <w:tcBorders>
              <w:top w:val="single" w:color="E2E8F0" w:sz="4"/>
              <w:left w:val="single" w:color="E2E8F0" w:sz="4"/>
              <w:bottom w:val="single" w:color="E2E8F0" w:sz="4"/>
              <w:right w:val="single" w:color="E2E8F0" w:sz="4"/>
            </w:tcBorders>
            <w:tcMar>
              <w:top w:type="dxa" w:w="80"/>
              <w:left w:type="dxa" w:w="160"/>
              <w:bottom w:type="dxa" w:w="80"/>
              <w:right w:type="dxa" w:w="160"/>
            </w:tcMar>
          </w:tcPr>
          <w:p>
            <w:r>
              <w:rPr>
                <w:rFonts w:ascii="Calibri" w:cs="Calibri" w:eastAsia="Calibri" w:hAnsi="Calibri"/>
                <w:color w:val="333333"/>
                <w:sz w:val="20"/>
                <w:szCs w:val="20"/>
              </w:rPr>
              <w:t xml:space="preserve">Klaviyo — personalized by tier + gap + pillar score properties</w:t>
            </w:r>
          </w:p>
        </w:tc>
      </w:tr>
    </w:tbl>
    <w:p>
      <w:pPr>
        <w:spacing w:before="240" w:after="0"/>
      </w:pPr>
      <w:r>
        <w:t xml:space="preserve"/>
      </w:r>
    </w:p>
    <w:p>
      <w:pPr>
        <w:pStyle w:val="Heading2"/>
        <w:spacing w:before="280" w:after="80"/>
      </w:pPr>
      <w:r>
        <w:rPr>
          <w:rFonts w:ascii="Georgia" w:cs="Georgia" w:eastAsia="Georgia" w:hAnsi="Georgia"/>
          <w:b/>
          <w:bCs/>
          <w:color w:val="0D0D0D"/>
          <w:sz w:val="32"/>
          <w:szCs w:val="32"/>
        </w:rPr>
        <w:t xml:space="preserve">The One-Paragraph Brand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06A5C5" w:sz="20"/>
              <w:bottom w:val="none" w:color="FFFFFF" w:sz="0"/>
              <w:right w:val="none" w:color="FFFFFF" w:sz="0"/>
            </w:tcBorders>
            <w:shd w:fill="0D0D0D" w:val="clear"/>
            <w:tcMar>
              <w:top w:type="dxa" w:w="240"/>
              <w:left w:type="dxa" w:w="360"/>
              <w:bottom w:type="dxa" w:w="240"/>
              <w:right w:type="dxa" w:w="360"/>
            </w:tcMar>
          </w:tcPr>
          <w:p>
            <w:pPr>
              <w:spacing w:before="0" w:after="0"/>
              <w:jc w:val="left"/>
            </w:pPr>
            <w:r>
              <w:rPr>
                <w:rFonts w:ascii="Georgia" w:cs="Georgia" w:eastAsia="Georgia" w:hAnsi="Georgia"/>
                <w:i/>
                <w:iCs/>
                <w:color w:val="FFFFFF"/>
                <w:sz w:val="24"/>
                <w:szCs w:val="24"/>
              </w:rPr>
              <w:t xml:space="preserve">Ascend Performance Nutrition was founded by Sutton Huggins, an MMA fighter who got tired of choosing between supplements that worked but were full of junk, and supplements that were clean but didn't deliver. Built on four pillars — Faith, Family, America, and Fitness — APN exists to strengthen people in faith, performance, and purpose. Every product is clean, every protocol is biblical, and every athlete is treated as a steward of a body that belongs to God. No hype. No ego. No compromise. Just results.</w:t>
            </w:r>
          </w:p>
        </w:tc>
      </w:tr>
    </w:tbl>
    <w:p>
      <w:pPr>
        <w:spacing w:before="240" w:after="0"/>
      </w:pPr>
      <w:r>
        <w:t xml:space="preserve"/>
      </w:r>
    </w:p>
    <w:p>
      <w:pPr>
        <w:pStyle w:val="Heading2"/>
        <w:spacing w:before="280" w:after="80"/>
      </w:pPr>
      <w:r>
        <w:rPr>
          <w:rFonts w:ascii="Georgia" w:cs="Georgia" w:eastAsia="Georgia" w:hAnsi="Georgia"/>
          <w:b/>
          <w:bCs/>
          <w:color w:val="0D0D0D"/>
          <w:sz w:val="32"/>
          <w:szCs w:val="32"/>
        </w:rPr>
        <w:t xml:space="preserve">Klaviyo Profile Properties Reference</w:t>
      </w:r>
    </w:p>
    <w:p>
      <w:pPr>
        <w:spacing w:before="0" w:after="120"/>
      </w:pPr>
      <w:r>
        <w:rPr>
          <w:rFonts w:ascii="Calibri" w:cs="Calibri" w:eastAsia="Calibri" w:hAnsi="Calibri"/>
          <w:color w:val="333333"/>
          <w:sz w:val="22"/>
          <w:szCs w:val="22"/>
        </w:rPr>
        <w:t xml:space="preserve">The full set of custom properties tracked per athlete profile in Klaviyo. These properties power all personalization, segmentation, and conditional email content:</w:t>
      </w:r>
    </w:p>
    <w:p>
      <w:pPr>
        <w:spacing w:before="40" w:after="0"/>
      </w:pPr>
      <w:r>
        <w:t xml:space="preserve"/>
      </w:r>
    </w:p>
    <w:p>
      <w:pPr>
        <w:pStyle w:val="Heading3"/>
        <w:spacing w:before="200" w:after="60"/>
      </w:pPr>
      <w:r>
        <w:rPr>
          <w:rFonts w:ascii="Calibri" w:cs="Calibri" w:eastAsia="Calibri" w:hAnsi="Calibri"/>
          <w:b/>
          <w:bCs/>
          <w:color w:val="06A5C5"/>
          <w:spacing w:val="40"/>
          <w:sz w:val="18"/>
          <w:szCs w:val="18"/>
        </w:rPr>
        <w:t xml:space="preserve">CORE PERFORMANCE PROPERTIES</w:t>
      </w:r>
    </w:p>
    <w:p>
      <w:pPr>
        <w:pStyle w:val="ListParagraph"/>
        <w:numPr>
          <w:ilvl w:val="0"/>
          <w:numId w:val="2"/>
        </w:numPr>
        <w:spacing w:before="0" w:after="80"/>
      </w:pPr>
      <w:r>
        <w:rPr>
          <w:rFonts w:ascii="Calibri" w:cs="Calibri" w:eastAsia="Calibri" w:hAnsi="Calibri"/>
          <w:color w:val="333333"/>
          <w:sz w:val="22"/>
          <w:szCs w:val="22"/>
        </w:rPr>
        <w:t xml:space="preserve">performance_score — overall quiz score (0–100)</w:t>
      </w:r>
    </w:p>
    <w:p>
      <w:pPr>
        <w:pStyle w:val="ListParagraph"/>
        <w:numPr>
          <w:ilvl w:val="0"/>
          <w:numId w:val="2"/>
        </w:numPr>
        <w:spacing w:before="0" w:after="80"/>
      </w:pPr>
      <w:r>
        <w:rPr>
          <w:rFonts w:ascii="Calibri" w:cs="Calibri" w:eastAsia="Calibri" w:hAnsi="Calibri"/>
          <w:color w:val="333333"/>
          <w:sz w:val="22"/>
          <w:szCs w:val="22"/>
        </w:rPr>
        <w:t xml:space="preserve">performance_tier — Rookie | Competitor | Athlete | Elite Athlete | Champion</w:t>
      </w:r>
    </w:p>
    <w:p>
      <w:pPr>
        <w:pStyle w:val="ListParagraph"/>
        <w:numPr>
          <w:ilvl w:val="0"/>
          <w:numId w:val="2"/>
        </w:numPr>
        <w:spacing w:before="0" w:after="80"/>
      </w:pPr>
      <w:r>
        <w:rPr>
          <w:rFonts w:ascii="Calibri" w:cs="Calibri" w:eastAsia="Calibri" w:hAnsi="Calibri"/>
          <w:color w:val="333333"/>
          <w:sz w:val="22"/>
          <w:szCs w:val="22"/>
        </w:rPr>
        <w:t xml:space="preserve">score_band — low | mid_low | mid | mid_high | high (band grouping of score)</w:t>
      </w:r>
    </w:p>
    <w:p>
      <w:pPr>
        <w:pStyle w:val="ListParagraph"/>
        <w:numPr>
          <w:ilvl w:val="0"/>
          <w:numId w:val="2"/>
        </w:numPr>
        <w:spacing w:before="0" w:after="80"/>
      </w:pPr>
      <w:r>
        <w:rPr>
          <w:rFonts w:ascii="Calibri" w:cs="Calibri" w:eastAsia="Calibri" w:hAnsi="Calibri"/>
          <w:color w:val="333333"/>
          <w:sz w:val="22"/>
          <w:szCs w:val="22"/>
        </w:rPr>
        <w:t xml:space="preserve">critical_gap_count — number of pillars rated as 'critical'</w:t>
      </w:r>
    </w:p>
    <w:p>
      <w:pPr>
        <w:pStyle w:val="ListParagraph"/>
        <w:numPr>
          <w:ilvl w:val="0"/>
          <w:numId w:val="2"/>
        </w:numPr>
        <w:spacing w:before="0" w:after="80"/>
      </w:pPr>
      <w:r>
        <w:rPr>
          <w:rFonts w:ascii="Calibri" w:cs="Calibri" w:eastAsia="Calibri" w:hAnsi="Calibri"/>
          <w:color w:val="333333"/>
          <w:sz w:val="22"/>
          <w:szCs w:val="22"/>
        </w:rPr>
        <w:t xml:space="preserve">elite_area_count — number of pillars rated as 'elite'</w:t>
      </w:r>
    </w:p>
    <w:p>
      <w:pPr>
        <w:spacing w:before="40" w:after="0"/>
      </w:pPr>
      <w:r>
        <w:t xml:space="preserve"/>
      </w:r>
    </w:p>
    <w:p>
      <w:pPr>
        <w:pStyle w:val="Heading3"/>
        <w:spacing w:before="200" w:after="60"/>
      </w:pPr>
      <w:r>
        <w:rPr>
          <w:rFonts w:ascii="Calibri" w:cs="Calibri" w:eastAsia="Calibri" w:hAnsi="Calibri"/>
          <w:b/>
          <w:bCs/>
          <w:color w:val="06A5C5"/>
          <w:spacing w:val="40"/>
          <w:sz w:val="18"/>
          <w:szCs w:val="18"/>
        </w:rPr>
        <w:t xml:space="preserve">GAP &amp; STRENGTH PROPERTIES</w:t>
      </w:r>
    </w:p>
    <w:p>
      <w:pPr>
        <w:pStyle w:val="ListParagraph"/>
        <w:numPr>
          <w:ilvl w:val="0"/>
          <w:numId w:val="2"/>
        </w:numPr>
        <w:spacing w:before="0" w:after="80"/>
      </w:pPr>
      <w:r>
        <w:rPr>
          <w:rFonts w:ascii="Calibri" w:cs="Calibri" w:eastAsia="Calibri" w:hAnsi="Calibri"/>
          <w:color w:val="333333"/>
          <w:sz w:val="22"/>
          <w:szCs w:val="22"/>
        </w:rPr>
        <w:t xml:space="preserve">gap_1 — primary performance gap: sleep | recovery | hydration | nutrition | supps | stress | focus | consistency | frequency | intensity</w:t>
      </w:r>
    </w:p>
    <w:p>
      <w:pPr>
        <w:pStyle w:val="ListParagraph"/>
        <w:numPr>
          <w:ilvl w:val="0"/>
          <w:numId w:val="2"/>
        </w:numPr>
        <w:spacing w:before="0" w:after="80"/>
      </w:pPr>
      <w:r>
        <w:rPr>
          <w:rFonts w:ascii="Calibri" w:cs="Calibri" w:eastAsia="Calibri" w:hAnsi="Calibri"/>
          <w:color w:val="333333"/>
          <w:sz w:val="22"/>
          <w:szCs w:val="22"/>
        </w:rPr>
        <w:t xml:space="preserve">gap_2 — secondary performance gap</w:t>
      </w:r>
    </w:p>
    <w:p>
      <w:pPr>
        <w:pStyle w:val="ListParagraph"/>
        <w:numPr>
          <w:ilvl w:val="0"/>
          <w:numId w:val="2"/>
        </w:numPr>
        <w:spacing w:before="0" w:after="80"/>
      </w:pPr>
      <w:r>
        <w:rPr>
          <w:rFonts w:ascii="Calibri" w:cs="Calibri" w:eastAsia="Calibri" w:hAnsi="Calibri"/>
          <w:color w:val="333333"/>
          <w:sz w:val="22"/>
          <w:szCs w:val="22"/>
        </w:rPr>
        <w:t xml:space="preserve">gap_3 — tertiary performance gap</w:t>
      </w:r>
    </w:p>
    <w:p>
      <w:pPr>
        <w:pStyle w:val="ListParagraph"/>
        <w:numPr>
          <w:ilvl w:val="0"/>
          <w:numId w:val="2"/>
        </w:numPr>
        <w:spacing w:before="0" w:after="80"/>
      </w:pPr>
      <w:r>
        <w:rPr>
          <w:rFonts w:ascii="Calibri" w:cs="Calibri" w:eastAsia="Calibri" w:hAnsi="Calibri"/>
          <w:color w:val="333333"/>
          <w:sz w:val="22"/>
          <w:szCs w:val="22"/>
        </w:rPr>
        <w:t xml:space="preserve">top_gaps — comma-separated list of top 3 gaps (e.g., 'stress, recovery, frequency')</w:t>
      </w:r>
    </w:p>
    <w:p>
      <w:pPr>
        <w:pStyle w:val="ListParagraph"/>
        <w:numPr>
          <w:ilvl w:val="0"/>
          <w:numId w:val="2"/>
        </w:numPr>
        <w:spacing w:before="0" w:after="80"/>
      </w:pPr>
      <w:r>
        <w:rPr>
          <w:rFonts w:ascii="Calibri" w:cs="Calibri" w:eastAsia="Calibri" w:hAnsi="Calibri"/>
          <w:color w:val="333333"/>
          <w:sz w:val="22"/>
          <w:szCs w:val="22"/>
        </w:rPr>
        <w:t xml:space="preserve">strength_1 — primary strength pillar (same values as gaps)</w:t>
      </w:r>
    </w:p>
    <w:p>
      <w:pPr>
        <w:pStyle w:val="ListParagraph"/>
        <w:numPr>
          <w:ilvl w:val="0"/>
          <w:numId w:val="2"/>
        </w:numPr>
        <w:spacing w:before="0" w:after="80"/>
      </w:pPr>
      <w:r>
        <w:rPr>
          <w:rFonts w:ascii="Calibri" w:cs="Calibri" w:eastAsia="Calibri" w:hAnsi="Calibri"/>
          <w:color w:val="333333"/>
          <w:sz w:val="22"/>
          <w:szCs w:val="22"/>
        </w:rPr>
        <w:t xml:space="preserve">strength_2 — secondary strength pillar</w:t>
      </w:r>
    </w:p>
    <w:p>
      <w:pPr>
        <w:spacing w:before="40" w:after="0"/>
      </w:pPr>
      <w:r>
        <w:t xml:space="preserve"/>
      </w:r>
    </w:p>
    <w:p>
      <w:pPr>
        <w:pStyle w:val="Heading3"/>
        <w:spacing w:before="200" w:after="60"/>
      </w:pPr>
      <w:r>
        <w:rPr>
          <w:rFonts w:ascii="Calibri" w:cs="Calibri" w:eastAsia="Calibri" w:hAnsi="Calibri"/>
          <w:b/>
          <w:bCs/>
          <w:color w:val="06A5C5"/>
          <w:spacing w:val="40"/>
          <w:sz w:val="18"/>
          <w:szCs w:val="18"/>
        </w:rPr>
        <w:t xml:space="preserve">PILLAR PERCENTAGE SCORES (0–100)</w:t>
      </w:r>
    </w:p>
    <w:p>
      <w:pPr>
        <w:pStyle w:val="ListParagraph"/>
        <w:numPr>
          <w:ilvl w:val="0"/>
          <w:numId w:val="2"/>
        </w:numPr>
        <w:spacing w:before="0" w:after="80"/>
      </w:pPr>
      <w:r>
        <w:rPr>
          <w:rFonts w:ascii="Calibri" w:cs="Calibri" w:eastAsia="Calibri" w:hAnsi="Calibri"/>
          <w:color w:val="333333"/>
          <w:sz w:val="22"/>
          <w:szCs w:val="22"/>
        </w:rPr>
        <w:t xml:space="preserve">pct_sleep — sleep quality percentage score</w:t>
      </w:r>
    </w:p>
    <w:p>
      <w:pPr>
        <w:pStyle w:val="ListParagraph"/>
        <w:numPr>
          <w:ilvl w:val="0"/>
          <w:numId w:val="2"/>
        </w:numPr>
        <w:spacing w:before="0" w:after="80"/>
      </w:pPr>
      <w:r>
        <w:rPr>
          <w:rFonts w:ascii="Calibri" w:cs="Calibri" w:eastAsia="Calibri" w:hAnsi="Calibri"/>
          <w:color w:val="333333"/>
          <w:sz w:val="22"/>
          <w:szCs w:val="22"/>
        </w:rPr>
        <w:t xml:space="preserve">pct_recovery — recovery percentage score</w:t>
      </w:r>
    </w:p>
    <w:p>
      <w:pPr>
        <w:pStyle w:val="ListParagraph"/>
        <w:numPr>
          <w:ilvl w:val="0"/>
          <w:numId w:val="2"/>
        </w:numPr>
        <w:spacing w:before="0" w:after="80"/>
      </w:pPr>
      <w:r>
        <w:rPr>
          <w:rFonts w:ascii="Calibri" w:cs="Calibri" w:eastAsia="Calibri" w:hAnsi="Calibri"/>
          <w:color w:val="333333"/>
          <w:sz w:val="22"/>
          <w:szCs w:val="22"/>
        </w:rPr>
        <w:t xml:space="preserve">pct_hydration — hydration percentage score</w:t>
      </w:r>
    </w:p>
    <w:p>
      <w:pPr>
        <w:pStyle w:val="ListParagraph"/>
        <w:numPr>
          <w:ilvl w:val="0"/>
          <w:numId w:val="2"/>
        </w:numPr>
        <w:spacing w:before="0" w:after="80"/>
      </w:pPr>
      <w:r>
        <w:rPr>
          <w:rFonts w:ascii="Calibri" w:cs="Calibri" w:eastAsia="Calibri" w:hAnsi="Calibri"/>
          <w:color w:val="333333"/>
          <w:sz w:val="22"/>
          <w:szCs w:val="22"/>
        </w:rPr>
        <w:t xml:space="preserve">pct_nutrition — nutrition percentage score</w:t>
      </w:r>
    </w:p>
    <w:p>
      <w:pPr>
        <w:pStyle w:val="ListParagraph"/>
        <w:numPr>
          <w:ilvl w:val="0"/>
          <w:numId w:val="2"/>
        </w:numPr>
        <w:spacing w:before="0" w:after="80"/>
      </w:pPr>
      <w:r>
        <w:rPr>
          <w:rFonts w:ascii="Calibri" w:cs="Calibri" w:eastAsia="Calibri" w:hAnsi="Calibri"/>
          <w:color w:val="333333"/>
          <w:sz w:val="22"/>
          <w:szCs w:val="22"/>
        </w:rPr>
        <w:t xml:space="preserve">pct_supps — supplementation percentage score</w:t>
      </w:r>
    </w:p>
    <w:p>
      <w:pPr>
        <w:pStyle w:val="ListParagraph"/>
        <w:numPr>
          <w:ilvl w:val="0"/>
          <w:numId w:val="2"/>
        </w:numPr>
        <w:spacing w:before="0" w:after="80"/>
      </w:pPr>
      <w:r>
        <w:rPr>
          <w:rFonts w:ascii="Calibri" w:cs="Calibri" w:eastAsia="Calibri" w:hAnsi="Calibri"/>
          <w:color w:val="333333"/>
          <w:sz w:val="22"/>
          <w:szCs w:val="22"/>
        </w:rPr>
        <w:t xml:space="preserve">pct_stress — stress management percentage score</w:t>
      </w:r>
    </w:p>
    <w:p>
      <w:pPr>
        <w:pStyle w:val="ListParagraph"/>
        <w:numPr>
          <w:ilvl w:val="0"/>
          <w:numId w:val="2"/>
        </w:numPr>
        <w:spacing w:before="0" w:after="80"/>
      </w:pPr>
      <w:r>
        <w:rPr>
          <w:rFonts w:ascii="Calibri" w:cs="Calibri" w:eastAsia="Calibri" w:hAnsi="Calibri"/>
          <w:color w:val="333333"/>
          <w:sz w:val="22"/>
          <w:szCs w:val="22"/>
        </w:rPr>
        <w:t xml:space="preserve">pct_focus — cognitive focus percentage score</w:t>
      </w:r>
    </w:p>
    <w:p>
      <w:pPr>
        <w:pStyle w:val="ListParagraph"/>
        <w:numPr>
          <w:ilvl w:val="0"/>
          <w:numId w:val="2"/>
        </w:numPr>
        <w:spacing w:before="0" w:after="80"/>
      </w:pPr>
      <w:r>
        <w:rPr>
          <w:rFonts w:ascii="Calibri" w:cs="Calibri" w:eastAsia="Calibri" w:hAnsi="Calibri"/>
          <w:color w:val="333333"/>
          <w:sz w:val="22"/>
          <w:szCs w:val="22"/>
        </w:rPr>
        <w:t xml:space="preserve">pct_consistency — training consistency percentage score</w:t>
      </w:r>
    </w:p>
    <w:p>
      <w:pPr>
        <w:pStyle w:val="ListParagraph"/>
        <w:numPr>
          <w:ilvl w:val="0"/>
          <w:numId w:val="2"/>
        </w:numPr>
        <w:spacing w:before="0" w:after="80"/>
      </w:pPr>
      <w:r>
        <w:rPr>
          <w:rFonts w:ascii="Calibri" w:cs="Calibri" w:eastAsia="Calibri" w:hAnsi="Calibri"/>
          <w:color w:val="333333"/>
          <w:sz w:val="22"/>
          <w:szCs w:val="22"/>
        </w:rPr>
        <w:t xml:space="preserve">pct_frequency — training frequency percentage score</w:t>
      </w:r>
    </w:p>
    <w:p>
      <w:pPr>
        <w:pStyle w:val="ListParagraph"/>
        <w:numPr>
          <w:ilvl w:val="0"/>
          <w:numId w:val="2"/>
        </w:numPr>
        <w:spacing w:before="0" w:after="80"/>
      </w:pPr>
      <w:r>
        <w:rPr>
          <w:rFonts w:ascii="Calibri" w:cs="Calibri" w:eastAsia="Calibri" w:hAnsi="Calibri"/>
          <w:color w:val="333333"/>
          <w:sz w:val="22"/>
          <w:szCs w:val="22"/>
        </w:rPr>
        <w:t xml:space="preserve">pct_intensity — training intensity percentage score</w:t>
      </w:r>
    </w:p>
    <w:p>
      <w:pPr>
        <w:spacing w:before="40" w:after="0"/>
      </w:pPr>
      <w:r>
        <w:t xml:space="preserve"/>
      </w:r>
    </w:p>
    <w:p>
      <w:pPr>
        <w:pStyle w:val="Heading3"/>
        <w:spacing w:before="200" w:after="60"/>
      </w:pPr>
      <w:r>
        <w:rPr>
          <w:rFonts w:ascii="Calibri" w:cs="Calibri" w:eastAsia="Calibri" w:hAnsi="Calibri"/>
          <w:b/>
          <w:bCs/>
          <w:color w:val="06A5C5"/>
          <w:spacing w:val="40"/>
          <w:sz w:val="18"/>
          <w:szCs w:val="18"/>
        </w:rPr>
        <w:t xml:space="preserve">PILLAR TIER CLASSIFICATIONS</w:t>
      </w:r>
    </w:p>
    <w:p>
      <w:pPr>
        <w:pStyle w:val="ListParagraph"/>
        <w:numPr>
          <w:ilvl w:val="0"/>
          <w:numId w:val="2"/>
        </w:numPr>
        <w:spacing w:before="0" w:after="80"/>
      </w:pPr>
      <w:r>
        <w:rPr>
          <w:rFonts w:ascii="Calibri" w:cs="Calibri" w:eastAsia="Calibri" w:hAnsi="Calibri"/>
          <w:color w:val="333333"/>
          <w:sz w:val="22"/>
          <w:szCs w:val="22"/>
        </w:rPr>
        <w:t xml:space="preserve">tier_sleep — critical | needs_work | solid | strong | elite</w:t>
      </w:r>
    </w:p>
    <w:p>
      <w:pPr>
        <w:pStyle w:val="ListParagraph"/>
        <w:numPr>
          <w:ilvl w:val="0"/>
          <w:numId w:val="2"/>
        </w:numPr>
        <w:spacing w:before="0" w:after="80"/>
      </w:pPr>
      <w:r>
        <w:rPr>
          <w:rFonts w:ascii="Calibri" w:cs="Calibri" w:eastAsia="Calibri" w:hAnsi="Calibri"/>
          <w:color w:val="333333"/>
          <w:sz w:val="22"/>
          <w:szCs w:val="22"/>
        </w:rPr>
        <w:t xml:space="preserve">tier_recovery — critical | needs_work | solid | strong | elite</w:t>
      </w:r>
    </w:p>
    <w:p>
      <w:pPr>
        <w:pStyle w:val="ListParagraph"/>
        <w:numPr>
          <w:ilvl w:val="0"/>
          <w:numId w:val="2"/>
        </w:numPr>
        <w:spacing w:before="0" w:after="80"/>
      </w:pPr>
      <w:r>
        <w:rPr>
          <w:rFonts w:ascii="Calibri" w:cs="Calibri" w:eastAsia="Calibri" w:hAnsi="Calibri"/>
          <w:color w:val="333333"/>
          <w:sz w:val="22"/>
          <w:szCs w:val="22"/>
        </w:rPr>
        <w:t xml:space="preserve">tier_hydration — critical | needs_work | solid | strong | elite</w:t>
      </w:r>
    </w:p>
    <w:p>
      <w:pPr>
        <w:pStyle w:val="ListParagraph"/>
        <w:numPr>
          <w:ilvl w:val="0"/>
          <w:numId w:val="2"/>
        </w:numPr>
        <w:spacing w:before="0" w:after="80"/>
      </w:pPr>
      <w:r>
        <w:rPr>
          <w:rFonts w:ascii="Calibri" w:cs="Calibri" w:eastAsia="Calibri" w:hAnsi="Calibri"/>
          <w:color w:val="333333"/>
          <w:sz w:val="22"/>
          <w:szCs w:val="22"/>
        </w:rPr>
        <w:t xml:space="preserve">tier_nutrition — critical | needs_work | solid | strong | elite</w:t>
      </w:r>
    </w:p>
    <w:p>
      <w:pPr>
        <w:pStyle w:val="ListParagraph"/>
        <w:numPr>
          <w:ilvl w:val="0"/>
          <w:numId w:val="2"/>
        </w:numPr>
        <w:spacing w:before="0" w:after="80"/>
      </w:pPr>
      <w:r>
        <w:rPr>
          <w:rFonts w:ascii="Calibri" w:cs="Calibri" w:eastAsia="Calibri" w:hAnsi="Calibri"/>
          <w:color w:val="333333"/>
          <w:sz w:val="22"/>
          <w:szCs w:val="22"/>
        </w:rPr>
        <w:t xml:space="preserve">tier_supps — critical | needs_work | solid | strong | elite</w:t>
      </w:r>
    </w:p>
    <w:p>
      <w:pPr>
        <w:pStyle w:val="ListParagraph"/>
        <w:numPr>
          <w:ilvl w:val="0"/>
          <w:numId w:val="2"/>
        </w:numPr>
        <w:spacing w:before="0" w:after="80"/>
      </w:pPr>
      <w:r>
        <w:rPr>
          <w:rFonts w:ascii="Calibri" w:cs="Calibri" w:eastAsia="Calibri" w:hAnsi="Calibri"/>
          <w:color w:val="333333"/>
          <w:sz w:val="22"/>
          <w:szCs w:val="22"/>
        </w:rPr>
        <w:t xml:space="preserve">tier_stress — critical | needs_work | solid | strong | elite</w:t>
      </w:r>
    </w:p>
    <w:p>
      <w:pPr>
        <w:pStyle w:val="ListParagraph"/>
        <w:numPr>
          <w:ilvl w:val="0"/>
          <w:numId w:val="2"/>
        </w:numPr>
        <w:spacing w:before="0" w:after="80"/>
      </w:pPr>
      <w:r>
        <w:rPr>
          <w:rFonts w:ascii="Calibri" w:cs="Calibri" w:eastAsia="Calibri" w:hAnsi="Calibri"/>
          <w:color w:val="333333"/>
          <w:sz w:val="22"/>
          <w:szCs w:val="22"/>
        </w:rPr>
        <w:t xml:space="preserve">tier_focus — critical | needs_work | solid | strong | elite</w:t>
      </w:r>
    </w:p>
    <w:p>
      <w:pPr>
        <w:pStyle w:val="ListParagraph"/>
        <w:numPr>
          <w:ilvl w:val="0"/>
          <w:numId w:val="2"/>
        </w:numPr>
        <w:spacing w:before="0" w:after="80"/>
      </w:pPr>
      <w:r>
        <w:rPr>
          <w:rFonts w:ascii="Calibri" w:cs="Calibri" w:eastAsia="Calibri" w:hAnsi="Calibri"/>
          <w:color w:val="333333"/>
          <w:sz w:val="22"/>
          <w:szCs w:val="22"/>
        </w:rPr>
        <w:t xml:space="preserve">tier_consistency — critical | needs_work | solid | strong | elite</w:t>
      </w:r>
    </w:p>
    <w:p>
      <w:pPr>
        <w:pStyle w:val="ListParagraph"/>
        <w:numPr>
          <w:ilvl w:val="0"/>
          <w:numId w:val="2"/>
        </w:numPr>
        <w:spacing w:before="0" w:after="80"/>
      </w:pPr>
      <w:r>
        <w:rPr>
          <w:rFonts w:ascii="Calibri" w:cs="Calibri" w:eastAsia="Calibri" w:hAnsi="Calibri"/>
          <w:color w:val="333333"/>
          <w:sz w:val="22"/>
          <w:szCs w:val="22"/>
        </w:rPr>
        <w:t xml:space="preserve">tier_frequency — critical | needs_work | solid | strong | elite</w:t>
      </w:r>
    </w:p>
    <w:p>
      <w:pPr>
        <w:pStyle w:val="ListParagraph"/>
        <w:numPr>
          <w:ilvl w:val="0"/>
          <w:numId w:val="2"/>
        </w:numPr>
        <w:spacing w:before="0" w:after="80"/>
      </w:pPr>
      <w:r>
        <w:rPr>
          <w:rFonts w:ascii="Calibri" w:cs="Calibri" w:eastAsia="Calibri" w:hAnsi="Calibri"/>
          <w:color w:val="333333"/>
          <w:sz w:val="22"/>
          <w:szCs w:val="22"/>
        </w:rPr>
        <w:t xml:space="preserve">tier_intensity — critical | needs_work | solid | strong | elite</w:t>
      </w:r>
    </w:p>
    <w:p>
      <w:pPr>
        <w:spacing w:before="40" w:after="0"/>
      </w:pPr>
      <w:r>
        <w:t xml:space="preserve"/>
      </w:r>
    </w:p>
    <w:p>
      <w:pPr>
        <w:pStyle w:val="Heading3"/>
        <w:spacing w:before="200" w:after="60"/>
      </w:pPr>
      <w:r>
        <w:rPr>
          <w:rFonts w:ascii="Calibri" w:cs="Calibri" w:eastAsia="Calibri" w:hAnsi="Calibri"/>
          <w:b/>
          <w:bCs/>
          <w:color w:val="06A5C5"/>
          <w:spacing w:val="40"/>
          <w:sz w:val="18"/>
          <w:szCs w:val="18"/>
        </w:rPr>
        <w:t xml:space="preserve">RAW QUIZ SCORES (INDIVIDUAL QUESTION DATA)</w:t>
      </w:r>
    </w:p>
    <w:p>
      <w:pPr>
        <w:pStyle w:val="ListParagraph"/>
        <w:numPr>
          <w:ilvl w:val="0"/>
          <w:numId w:val="2"/>
        </w:numPr>
        <w:spacing w:before="0" w:after="80"/>
      </w:pPr>
      <w:r>
        <w:rPr>
          <w:rFonts w:ascii="Calibri" w:cs="Calibri" w:eastAsia="Calibri" w:hAnsi="Calibri"/>
          <w:color w:val="333333"/>
          <w:sz w:val="22"/>
          <w:szCs w:val="22"/>
        </w:rPr>
        <w:t xml:space="preserve">quiz_sleep, quiz_recovery, quiz_hydration, quiz_nutrition, quiz_supps, quiz_stress, quiz_focus, quiz_consistency, quiz_frequency, quiz_intensity — raw numeric scores per pillar question</w:t>
      </w:r>
    </w:p>
    <w:p>
      <w:pPr>
        <w:spacing w:before="40" w:after="0"/>
      </w:pPr>
      <w:r>
        <w:t xml:space="preserve"/>
      </w:r>
    </w:p>
    <w:p>
      <w:pPr>
        <w:pStyle w:val="Heading3"/>
        <w:spacing w:before="200" w:after="60"/>
      </w:pPr>
      <w:r>
        <w:rPr>
          <w:rFonts w:ascii="Calibri" w:cs="Calibri" w:eastAsia="Calibri" w:hAnsi="Calibri"/>
          <w:b/>
          <w:bCs/>
          <w:color w:val="06A5C5"/>
          <w:spacing w:val="40"/>
          <w:sz w:val="18"/>
          <w:szCs w:val="18"/>
        </w:rPr>
        <w:t xml:space="preserve">SOURCE &amp; ACQUISITION</w:t>
      </w:r>
    </w:p>
    <w:p>
      <w:pPr>
        <w:pStyle w:val="ListParagraph"/>
        <w:numPr>
          <w:ilvl w:val="0"/>
          <w:numId w:val="2"/>
        </w:numPr>
        <w:spacing w:before="0" w:after="80"/>
      </w:pPr>
      <w:r>
        <w:rPr>
          <w:rFonts w:ascii="Calibri" w:cs="Calibri" w:eastAsia="Calibri" w:hAnsi="Calibri"/>
          <w:color w:val="333333"/>
          <w:sz w:val="22"/>
          <w:szCs w:val="22"/>
        </w:rPr>
        <w:t xml:space="preserve">source — acquisition source (e.g., 'Performance Quiz - Ascend')</w:t>
      </w:r>
    </w:p>
    <w:p>
      <w:pPr>
        <w:pStyle w:val="ListParagraph"/>
        <w:numPr>
          <w:ilvl w:val="0"/>
          <w:numId w:val="2"/>
        </w:numPr>
        <w:spacing w:before="0" w:after="80"/>
      </w:pPr>
      <w:r>
        <w:rPr>
          <w:rFonts w:ascii="Calibri" w:cs="Calibri" w:eastAsia="Calibri" w:hAnsi="Calibri"/>
          <w:color w:val="333333"/>
          <w:sz w:val="22"/>
          <w:szCs w:val="22"/>
        </w:rPr>
        <w:t xml:space="preserve">$source — Klaviyo system source field</w:t>
      </w:r>
    </w:p>
    <w:p>
      <w:pPr>
        <w:spacing w:before="80" w:after="80"/>
      </w:pPr>
      <w:r>
        <w:t xml:space="preserve"/>
      </w:r>
    </w:p>
    <w:p>
      <w:pPr>
        <w:pBdr>
          <w:bottom w:val="single" w:color="06A5C5" w:sz="8" w:space="1"/>
        </w:pBdr>
        <w:spacing w:before="0" w:after="120"/>
      </w:pPr>
      <w:r>
        <w:t xml:space="preserve"/>
      </w:r>
    </w:p>
    <w:p>
      <w:pPr>
        <w:spacing w:before="160" w:after="0"/>
        <w:jc w:val="center"/>
      </w:pPr>
      <w:r>
        <w:rPr>
          <w:rFonts w:ascii="Calibri" w:cs="Calibri" w:eastAsia="Calibri" w:hAnsi="Calibri"/>
          <w:color w:val="6B7280"/>
          <w:spacing w:val="40"/>
          <w:sz w:val="16"/>
          <w:szCs w:val="16"/>
        </w:rPr>
        <w:t xml:space="preserve">ASCEND PERFORMANCE NUTRITION  |  BRAND GUIDELINES 2026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10080"/>
      </w:tabs>
      <w:spacing w:before="80" w:after="0"/>
    </w:pPr>
    <w:r>
      <w:rPr>
        <w:rFonts w:ascii="Calibri" w:cs="Calibri" w:eastAsia="Calibri" w:hAnsi="Calibri"/>
        <w:color w:val="6B7280"/>
        <w:sz w:val="16"/>
        <w:szCs w:val="16"/>
      </w:rPr>
      <w:t xml:space="preserve">www.ascendperformancenutrition.com</w:t>
    </w:r>
    <w:r>
      <w:rPr>
        <w:rFonts w:ascii="Calibri" w:cs="Calibri" w:eastAsia="Calibri" w:hAnsi="Calibri"/>
        <w:sz w:val="16"/>
        <w:szCs w:val="16"/>
      </w:rPr>
      <w:t xml:space="preserve">	</w:t>
    </w:r>
    <w:r>
      <w:rPr>
        <w:rFonts w:ascii="Calibri" w:cs="Calibri" w:eastAsia="Calibri" w:hAnsi="Calibri"/>
        <w:color w:val="6B7280"/>
        <w:sz w:val="16"/>
        <w:szCs w:val="16"/>
      </w:rPr>
      <w:t xml:space="preserve">Page </w:t>
    </w:r>
    <w:r>
      <w:rPr>
        <w:rFonts w:ascii="Calibri" w:cs="Calibri" w:eastAsia="Calibri" w:hAnsi="Calibri"/>
        <w:color w:val="06A5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A5C5" w:sz="4" w:space="4"/>
      </w:pBdr>
      <w:tabs>
        <w:tab w:val="right" w:pos="10080"/>
      </w:tabs>
      <w:spacing w:before="0" w:after="80"/>
    </w:pPr>
    <w:r>
      <w:rPr>
        <w:rFonts w:ascii="Calibri" w:cs="Calibri" w:eastAsia="Calibri" w:hAnsi="Calibri"/>
        <w:color w:val="6B7280"/>
        <w:sz w:val="16"/>
        <w:szCs w:val="16"/>
      </w:rPr>
      <w:t xml:space="preserve">ASCEND PERFORMANCE NUTRITION  |  BRAND GUIDELINES</w:t>
    </w:r>
    <w:r>
      <w:rPr>
        <w:rFonts w:ascii="Calibri" w:cs="Calibri" w:eastAsia="Calibri" w:hAnsi="Calibri"/>
        <w:sz w:val="16"/>
        <w:szCs w:val="16"/>
      </w:rPr>
      <w:t xml:space="preserve">	</w:t>
    </w:r>
    <w:r>
      <w:rPr>
        <w:rFonts w:ascii="Calibri" w:cs="Calibri" w:eastAsia="Calibri" w:hAnsi="Calibri"/>
        <w:b/>
        <w:bCs/>
        <w:color w:val="06A5C5"/>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color w:val="0D0D0D"/>
      <w:sz w:val="44"/>
      <w:szCs w:val="44"/>
    </w:rPr>
  </w:style>
  <w:style w:type="paragraph" w:styleId="Heading2">
    <w:name w:val="Heading 2"/>
    <w:basedOn w:val="Normal"/>
    <w:next w:val="Normal"/>
    <w:qFormat/>
    <w:pPr>
      <w:spacing w:before="280" w:after="80"/>
      <w:outlineLvl w:val="1"/>
    </w:pPr>
    <w:rPr>
      <w:rFonts w:ascii="Georgia" w:cs="Georgia" w:eastAsia="Georgia" w:hAnsi="Georgia"/>
      <w:b/>
      <w:bCs/>
      <w:color w:val="0D0D0D"/>
      <w:sz w:val="32"/>
      <w:szCs w:val="32"/>
    </w:rPr>
  </w:style>
  <w:style w:type="paragraph" w:styleId="Heading3">
    <w:name w:val="Heading 3"/>
    <w:basedOn w:val="Normal"/>
    <w:next w:val="Normal"/>
    <w:qFormat/>
    <w:pPr>
      <w:spacing w:before="200" w:after="60"/>
      <w:outlineLvl w:val="2"/>
    </w:pPr>
    <w:rPr>
      <w:rFonts w:ascii="Calibri" w:cs="Calibri" w:eastAsia="Calibri" w:hAnsi="Calibri"/>
      <w:b/>
      <w:bCs/>
      <w:color w:val="06A5C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jysblwmc99nmf0geklma0" Type="http://schemas.openxmlformats.org/officeDocument/2006/relationships/hyperlink" Target="https://www.ascendperformancenutrition.com"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2026-03-04T14:46:40.124Z</dcterms:created>
  <dcterms:modified xsi:type="dcterms:W3CDTF">2026-03-04T14:46:40.124Z</dcterms:modified>
</cp:coreProperties>
</file>

<file path=docProps/custom.xml><?xml version="1.0" encoding="utf-8"?>
<Properties xmlns="http://schemas.openxmlformats.org/officeDocument/2006/custom-properties" xmlns:vt="http://schemas.openxmlformats.org/officeDocument/2006/docPropsVTypes"/>
</file>