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A8A"/>
          <w:sz w:val="48"/>
        </w:rPr>
        <w:t>COMMERCIAL QUOTATION</w:t>
        <w:br/>
      </w:r>
      <w:r>
        <w:rPr>
          <w:rFonts w:ascii="Arial" w:hAnsi="Arial"/>
          <w:color w:val="64748B"/>
          <w:sz w:val="28"/>
        </w:rPr>
        <w:t>Knowledge Hub - Premium Educational Web Platform</w:t>
        <w:br/>
      </w:r>
    </w:p>
    <w:p>
      <w:pPr>
        <w:jc w:val="right"/>
      </w:pPr>
      <w:r>
        <w:t>Date: September 20, 2026</w:t>
      </w:r>
    </w:p>
    <w:p>
      <w:pPr>
        <w:pStyle w:val="Heading1"/>
      </w:pPr>
      <w:r>
        <w:t>1. Executive Summary</w:t>
      </w:r>
    </w:p>
    <w:p>
      <w:r>
        <w:t>This quotation outlines the investment and timeline required for the design, development, and deployment of the Knowledge Hub educational platform. The platform is engineered as a modern Single Page Application (SPA) featuring state-of-the-art UI/UX, robust database architecture for lead generation, and custom AI chatbot capabilities. The agreed completion time for all deliverables is 4 weeks.</w:t>
      </w:r>
    </w:p>
    <w:p>
      <w:pPr>
        <w:pStyle w:val="Heading1"/>
      </w:pPr>
      <w:r>
        <w:t>2. Scope of Work &amp; Deliverables</w:t>
      </w:r>
    </w:p>
    <w:p>
      <w:r>
        <w:rPr>
          <w:b/>
        </w:rPr>
        <w:t>1. UI/UX &amp; Frontend Architecture:</w:t>
        <w:br/>
      </w:r>
      <w:r>
        <w:t xml:space="preserve">   Custom React SPA with premium aesthetics including glassmorphism, claymorphism, micro-animations, and full mobile responsiveness.</w:t>
        <w:br/>
        <w:br/>
      </w:r>
      <w:r>
        <w:rPr>
          <w:b/>
        </w:rPr>
        <w:t>2. Complex Interactive Modules:</w:t>
        <w:br/>
      </w:r>
      <w:r>
        <w:t xml:space="preserve">   Engineering of bespoke components: Real-time Lab Simulators, 5-Step Journey Timelines, Dynamic Domain Navigation, and Advanced Filtering algorithms.</w:t>
        <w:br/>
        <w:br/>
      </w:r>
      <w:r>
        <w:rPr>
          <w:b/>
        </w:rPr>
        <w:t>3. Backend &amp; Database Setup (Supabase):</w:t>
        <w:br/>
      </w:r>
      <w:r>
        <w:t xml:space="preserve">   Database schema design, secure API integrations, and real-time lead capture systems for Enrolment, Contact, and Corporate Enquiry forms.</w:t>
        <w:br/>
        <w:br/>
      </w:r>
      <w:r>
        <w:rPr>
          <w:b/>
        </w:rPr>
        <w:t>4. Custom AI Chatbot Integration:</w:t>
        <w:br/>
      </w:r>
      <w:r>
        <w:t xml:space="preserve">   Deployment of a context-aware AI assistant specifically trained on the institute's proprietary knowledge base, faculty details, and course modules.</w:t>
        <w:br/>
        <w:br/>
      </w:r>
      <w:r>
        <w:rPr>
          <w:b/>
        </w:rPr>
        <w:t>5. Project Deployment:</w:t>
        <w:br/>
      </w:r>
      <w:r>
        <w:t xml:space="preserve">   Production build generation, server configuration, domain mapping, and SSL certificate installation.</w:t>
      </w:r>
    </w:p>
    <w:p>
      <w:pPr>
        <w:pStyle w:val="Heading1"/>
      </w:pPr>
      <w:r>
        <w:t>3. Financial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 Description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Quoted Price (INR)</w:t>
            </w:r>
          </w:p>
        </w:tc>
      </w:tr>
      <w:tr>
        <w:tc>
          <w:tcPr>
            <w:tcW w:type="dxa" w:w="4320"/>
          </w:tcPr>
          <w:p>
            <w:r>
              <w:t>Phase 1: UI/UX &amp; Core Frontend Development</w:t>
            </w:r>
          </w:p>
        </w:tc>
        <w:tc>
          <w:tcPr>
            <w:tcW w:type="dxa" w:w="4320"/>
          </w:tcPr>
          <w:p>
            <w:r>
              <w:t>₹ 95,000</w:t>
            </w:r>
          </w:p>
        </w:tc>
      </w:tr>
      <w:tr>
        <w:tc>
          <w:tcPr>
            <w:tcW w:type="dxa" w:w="4320"/>
          </w:tcPr>
          <w:p>
            <w:r>
              <w:t>Phase 2: Complex Modules &amp; Animations</w:t>
            </w:r>
          </w:p>
        </w:tc>
        <w:tc>
          <w:tcPr>
            <w:tcW w:type="dxa" w:w="4320"/>
          </w:tcPr>
          <w:p>
            <w:r>
              <w:t>₹ 55,000</w:t>
            </w:r>
          </w:p>
        </w:tc>
      </w:tr>
      <w:tr>
        <w:tc>
          <w:tcPr>
            <w:tcW w:type="dxa" w:w="4320"/>
          </w:tcPr>
          <w:p>
            <w:r>
              <w:t>Phase 3: Backend Database (Supabase) Integration</w:t>
            </w:r>
          </w:p>
        </w:tc>
        <w:tc>
          <w:tcPr>
            <w:tcW w:type="dxa" w:w="4320"/>
          </w:tcPr>
          <w:p>
            <w:r>
              <w:t>₹ 45,000</w:t>
            </w:r>
          </w:p>
        </w:tc>
      </w:tr>
      <w:tr>
        <w:tc>
          <w:tcPr>
            <w:tcW w:type="dxa" w:w="4320"/>
          </w:tcPr>
          <w:p>
            <w:r>
              <w:t>Phase 4: AI Chatbot Integration &amp; QA Testing</w:t>
            </w:r>
          </w:p>
        </w:tc>
        <w:tc>
          <w:tcPr>
            <w:tcW w:type="dxa" w:w="4320"/>
          </w:tcPr>
          <w:p>
            <w:r>
              <w:t>₹ 35,000</w:t>
            </w:r>
          </w:p>
        </w:tc>
      </w:tr>
      <w:tr>
        <w:tc>
          <w:tcPr>
            <w:tcW w:type="dxa" w:w="4320"/>
          </w:tcPr>
          <w:p>
            <w:r>
              <w:t>Phase 5: Deployment, SEO Setup &amp; Handoff</w:t>
            </w:r>
          </w:p>
        </w:tc>
        <w:tc>
          <w:tcPr>
            <w:tcW w:type="dxa" w:w="4320"/>
          </w:tcPr>
          <w:p>
            <w:r>
              <w:t>₹ 25,000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Estimated Cost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₹ 2,55,000</w:t>
            </w:r>
          </w:p>
        </w:tc>
      </w:tr>
    </w:tbl>
    <w:p>
      <w:r>
        <w:br/>
        <w:t>* Note: The above costs are exclusive of any applicable taxes (e.g., GST).</w:t>
      </w:r>
    </w:p>
    <w:p>
      <w:pPr>
        <w:pStyle w:val="Heading1"/>
      </w:pPr>
      <w:r>
        <w:t>4. Timeline &amp; Milestones</w:t>
      </w:r>
    </w:p>
    <w:p>
      <w:r>
        <w:rPr>
          <w:b/>
        </w:rPr>
        <w:t>Total Project Duration: 4 Weeks</w:t>
        <w:br/>
        <w:br/>
      </w:r>
      <w:r>
        <w:t>Week 1: UI/UX finalized and Core Frontend constructed.</w:t>
        <w:br/>
      </w:r>
      <w:r>
        <w:t>Week 2: Interactive Modules and Animations completed.</w:t>
        <w:br/>
      </w:r>
      <w:r>
        <w:t>Week 3: Database architecture set up and forms integrated.</w:t>
        <w:br/>
      </w:r>
      <w:r>
        <w:t>Week 4: AI Chatbot deployed, full QA testing performed, and project handed over.</w:t>
      </w:r>
    </w:p>
    <w:p>
      <w:pPr>
        <w:pStyle w:val="Heading1"/>
      </w:pPr>
      <w:r>
        <w:t>5. Payment Terms</w:t>
      </w:r>
    </w:p>
    <w:p>
      <w:r>
        <w:t>• 30% Advance Payment (₹ 76,500) upon project initiation.</w:t>
        <w:br/>
      </w:r>
      <w:r>
        <w:t>• 40% Milestone Payment (₹ 1,02,000) upon completion of Week 2 deliverables.</w:t>
        <w:br/>
      </w:r>
      <w:r>
        <w:t>• 30% Final Payment (₹ 76,500) upon project completion and deployment.</w:t>
      </w:r>
    </w:p>
    <w:p>
      <w:pPr>
        <w:pStyle w:val="Heading1"/>
      </w:pPr>
      <w:r>
        <w:t>6. Acceptance &amp; Authorization</w:t>
      </w:r>
    </w:p>
    <w:p>
      <w:r>
        <w:t>By signing below, you authorize the commencement of this project based on the terms and scope defined in this quotation.</w:t>
      </w:r>
    </w:p>
    <w:p>
      <w:pPr>
        <w:jc w:val="left"/>
      </w:pPr>
      <w:r>
        <w:br/>
        <w:br/>
        <w:t>___________________________________</w:t>
        <w:br/>
        <w:t>Authorized Signature</w:t>
        <w:br/>
        <w:br/>
        <w:t>___________________________________</w:t>
        <w:br/>
        <w:t>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563E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