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072A9" w:val="clear"/>
      </w:pPr>
      <w:r>
        <w:rPr>
          <w:rFonts w:ascii="Calibri" w:hAnsi="Calibri" w:eastAsia="Calibri"/>
          <w:b/>
          <w:i w:val="0"/>
          <w:color w:val="FFFFFF"/>
          <w:sz w:val="28"/>
        </w:rPr>
        <w:t xml:space="preserve"> SEEPOS</w:t>
      </w:r>
    </w:p>
    <w:p>
      <w:pPr>
        <w:spacing w:before="360" w:after="80"/>
      </w:pPr>
      <w:r>
        <w:rPr>
          <w:rFonts w:ascii="Calibri" w:hAnsi="Calibri" w:eastAsia="Calibri"/>
          <w:b/>
          <w:i w:val="0"/>
          <w:color w:val="1072A9"/>
          <w:sz w:val="56"/>
        </w:rPr>
        <w:t>Bodega y despacho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EE7519"/>
          <w:sz w:val="28"/>
        </w:rPr>
        <w:t>Cola de alistamiento, empaque, manifiesto y entrega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F2A37"/>
          <w:sz w:val="22"/>
        </w:rPr>
        <w:t>Este manual muestra el flujo real en SeePOS, de la factura al camión. Las imágenes son pantallas del sistema. El alistamiento confirma una salida que ya se hizo al facturar: no vuelve a descontar inventario.</w:t>
      </w:r>
    </w:p>
    <w:p>
      <w:pPr>
        <w:spacing w:before="160" w:after="40"/>
        <w:ind w:left="170"/>
        <w:shd w:fill="EEF6FB" w:val="clear"/>
      </w:pPr>
      <w:r>
        <w:rPr>
          <w:rFonts w:ascii="Calibri" w:hAnsi="Calibri" w:eastAsia="Calibri"/>
          <w:b/>
          <w:i w:val="0"/>
          <w:color w:val="1072A9"/>
          <w:sz w:val="22"/>
        </w:rPr>
        <w:t>Ejemplo usado en las capturas</w:t>
      </w:r>
    </w:p>
    <w:p>
      <w:pPr>
        <w:spacing w:after="200"/>
        <w:ind w:left="170"/>
        <w:shd w:fill="EEF6FB" w:val="clear"/>
      </w:pPr>
      <w:r>
        <w:rPr>
          <w:rFonts w:ascii="Calibri" w:hAnsi="Calibri" w:eastAsia="Calibri"/>
          <w:b w:val="0"/>
          <w:i w:val="0"/>
          <w:color w:val="1F2A37"/>
          <w:sz w:val="21"/>
        </w:rPr>
        <w:t>Factura crédito n.º 6 (venta 52)  ·  10 unidades de Alimento Barf Perro Adulto (código 002).</w:t>
        <w:br/>
        <w:t>Ubicación A-01-02-01 en bodega Facturación  ·  bulto BULT-1 de 1,25 kg  ·  ruta San José Centro, vehículo SJO-001, chofer Carlos Pérez.</w:t>
      </w:r>
    </w:p>
    <w:p>
      <w:pPr>
        <w:spacing w:before="320" w:after="120"/>
        <w:pBdr>
          <w:bottom w:val="single" w:sz="12" w:space="4" w:color="1072A9"/>
        </w:pBdr>
      </w:pPr>
      <w:r>
        <w:rPr>
          <w:rFonts w:ascii="Calibri" w:hAnsi="Calibri" w:eastAsia="Calibri"/>
          <w:b/>
          <w:i w:val="0"/>
          <w:color w:val="1072A9"/>
          <w:sz w:val="32"/>
        </w:rPr>
        <w:t>1. Qué cubre el módulo Bodega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F2A37"/>
          <w:sz w:val="22"/>
        </w:rPr>
        <w:t>El menú Bodega agrupa cinco pantallas. Se recorren en este orden operativo:</w:t>
      </w:r>
    </w:p>
    <w:p>
      <w:pPr>
        <w:pStyle w:val="ListBullet"/>
        <w:spacing w:after="80"/>
        <w:ind w:left="567"/>
      </w:pPr>
      <w:r>
        <w:rPr>
          <w:rFonts w:ascii="Calibri" w:hAnsi="Calibri" w:eastAsia="Calibri"/>
          <w:b/>
          <w:i w:val="0"/>
          <w:color w:val="1F2A37"/>
          <w:sz w:val="22"/>
        </w:rPr>
        <w:t xml:space="preserve">Ubicaciones. </w:t>
      </w:r>
      <w:r>
        <w:rPr>
          <w:rFonts w:ascii="Calibri" w:hAnsi="Calibri" w:eastAsia="Calibri"/>
          <w:b w:val="0"/>
          <w:i w:val="0"/>
          <w:color w:val="1F2A37"/>
          <w:sz w:val="22"/>
        </w:rPr>
        <w:t>bins de pasillo / rack / estante. Se sugieren al empacar.</w:t>
      </w:r>
    </w:p>
    <w:p>
      <w:pPr>
        <w:pStyle w:val="ListBullet"/>
        <w:spacing w:after="80"/>
        <w:ind w:left="567"/>
      </w:pPr>
      <w:r>
        <w:rPr>
          <w:rFonts w:ascii="Calibri" w:hAnsi="Calibri" w:eastAsia="Calibri"/>
          <w:b/>
          <w:i w:val="0"/>
          <w:color w:val="1F2A37"/>
          <w:sz w:val="22"/>
        </w:rPr>
        <w:t xml:space="preserve">Rutas de entrega. </w:t>
      </w:r>
      <w:r>
        <w:rPr>
          <w:rFonts w:ascii="Calibri" w:hAnsi="Calibri" w:eastAsia="Calibri"/>
          <w:b w:val="0"/>
          <w:i w:val="0"/>
          <w:color w:val="1F2A37"/>
          <w:sz w:val="22"/>
        </w:rPr>
        <w:t>zona, vehículo y chofer del camión. Distinto de la ruta comercial del vendedor.</w:t>
      </w:r>
    </w:p>
    <w:p>
      <w:pPr>
        <w:pStyle w:val="ListBullet"/>
        <w:spacing w:after="80"/>
        <w:ind w:left="567"/>
      </w:pPr>
      <w:r>
        <w:rPr>
          <w:rFonts w:ascii="Calibri" w:hAnsi="Calibri" w:eastAsia="Calibri"/>
          <w:b/>
          <w:i w:val="0"/>
          <w:color w:val="1F2A37"/>
          <w:sz w:val="22"/>
        </w:rPr>
        <w:t xml:space="preserve">Cola de alistamiento. </w:t>
      </w:r>
      <w:r>
        <w:rPr>
          <w:rFonts w:ascii="Calibri" w:hAnsi="Calibri" w:eastAsia="Calibri"/>
          <w:b w:val="0"/>
          <w:i w:val="0"/>
          <w:color w:val="1F2A37"/>
          <w:sz w:val="22"/>
        </w:rPr>
        <w:t>las facturas y preventas pendientes de recoger. El tiquete de mostrador no entra solo.</w:t>
      </w:r>
    </w:p>
    <w:p>
      <w:pPr>
        <w:pStyle w:val="ListBullet"/>
        <w:spacing w:after="80"/>
        <w:ind w:left="567"/>
      </w:pPr>
      <w:r>
        <w:rPr>
          <w:rFonts w:ascii="Calibri" w:hAnsi="Calibri" w:eastAsia="Calibri"/>
          <w:b/>
          <w:i w:val="0"/>
          <w:color w:val="1F2A37"/>
          <w:sz w:val="22"/>
        </w:rPr>
        <w:t xml:space="preserve">Empaque. </w:t>
      </w:r>
      <w:r>
        <w:rPr>
          <w:rFonts w:ascii="Calibri" w:hAnsi="Calibri" w:eastAsia="Calibri"/>
          <w:b w:val="0"/>
          <w:i w:val="0"/>
          <w:color w:val="1F2A37"/>
          <w:sz w:val="22"/>
        </w:rPr>
        <w:t>una orden a la vez. Un disparo de pistola = una caja o etiqueta. El lote es el de la factura.</w:t>
      </w:r>
    </w:p>
    <w:p>
      <w:pPr>
        <w:pStyle w:val="ListBullet"/>
        <w:spacing w:after="80"/>
        <w:ind w:left="567"/>
      </w:pPr>
      <w:r>
        <w:rPr>
          <w:rFonts w:ascii="Calibri" w:hAnsi="Calibri" w:eastAsia="Calibri"/>
          <w:b/>
          <w:i w:val="0"/>
          <w:color w:val="1F2A37"/>
          <w:sz w:val="22"/>
        </w:rPr>
        <w:t xml:space="preserve">Despacho. </w:t>
      </w:r>
      <w:r>
        <w:rPr>
          <w:rFonts w:ascii="Calibri" w:hAnsi="Calibri" w:eastAsia="Calibri"/>
          <w:b w:val="0"/>
          <w:i w:val="0"/>
          <w:color w:val="1F2A37"/>
          <w:sz w:val="22"/>
        </w:rPr>
        <w:t>armar el manifiesto con bultos empacados, escanear al camión y salir a ruta.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menu-bodeg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1. Menú Bodega: Cola, Empaque, Despacho, Ubicaciones y Rutas de entrega.</w:t>
      </w:r>
    </w:p>
    <w:p>
      <w:pPr>
        <w:spacing w:before="320" w:after="120"/>
        <w:pBdr>
          <w:bottom w:val="single" w:sz="12" w:space="4" w:color="1072A9"/>
        </w:pBdr>
      </w:pPr>
      <w:r>
        <w:rPr>
          <w:rFonts w:ascii="Calibri" w:hAnsi="Calibri" w:eastAsia="Calibri"/>
          <w:b/>
          <w:i w:val="0"/>
          <w:color w:val="1072A9"/>
          <w:sz w:val="32"/>
        </w:rPr>
        <w:t>2. Catálogos que se configuran una vez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EE7519"/>
          <w:sz w:val="24"/>
        </w:rPr>
        <w:t xml:space="preserve">Paso 1. </w:t>
      </w:r>
      <w:r>
        <w:rPr>
          <w:rFonts w:ascii="Calibri" w:hAnsi="Calibri" w:eastAsia="Calibri"/>
          <w:b/>
          <w:i w:val="0"/>
          <w:color w:val="1F2A37"/>
          <w:sz w:val="24"/>
        </w:rPr>
        <w:t>Registrar ubicaciones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F2A37"/>
          <w:sz w:val="22"/>
        </w:rPr>
        <w:t>Bodega → Ubicaciones → Agregar. Indique bodega, pasillo, rack, estante y bin. Opcional: asocie el código del artículo para que Empaque sugiera ese bin. El código del bin se arma solo (en el ejemplo: A-01-02-01).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ubicaci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2. Ubicación A-01-02-01 en Facturación, ligada al artículo 002.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ubicacion-nuev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3. Formulario de nueva ubicación.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EE7519"/>
          <w:sz w:val="24"/>
        </w:rPr>
        <w:t xml:space="preserve">Paso 2. </w:t>
      </w:r>
      <w:r>
        <w:rPr>
          <w:rFonts w:ascii="Calibri" w:hAnsi="Calibri" w:eastAsia="Calibri"/>
          <w:b/>
          <w:i w:val="0"/>
          <w:color w:val="1F2A37"/>
          <w:sz w:val="24"/>
        </w:rPr>
        <w:t>Registrar zona, vehículo y chofer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F2A37"/>
          <w:sz w:val="22"/>
        </w:rPr>
        <w:t>Bodega → Rutas de entrega. Son tres listas independientes. La zona de despacho no es la ruta comercial del SAC. En el ejemplo: zona San José Centro, placa SJO-001, chofer Carlos Pérez.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ut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4. Rutas de entrega: zonas, vehículos y choferes.</w:t>
      </w:r>
    </w:p>
    <w:p>
      <w:pPr>
        <w:spacing w:before="320" w:after="120"/>
        <w:pBdr>
          <w:bottom w:val="single" w:sz="12" w:space="4" w:color="1072A9"/>
        </w:pBdr>
      </w:pPr>
      <w:r>
        <w:rPr>
          <w:rFonts w:ascii="Calibri" w:hAnsi="Calibri" w:eastAsia="Calibri"/>
          <w:b/>
          <w:i w:val="0"/>
          <w:color w:val="1072A9"/>
          <w:sz w:val="32"/>
        </w:rPr>
        <w:t>3. Cola de alistamiento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F2A37"/>
          <w:sz w:val="22"/>
        </w:rPr>
        <w:t>Al emitir una factura (contado o crédito) o guardar una preventa, la orden entra sola en Pendiente. El tiquete de mostrador y la consignación no entran. Si una factura ya emitida no apareció, use Traer factura con el número o el id de la venta y pulse Crear.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la-vaci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5. Cola vacía. El subtítulo lo recuerda: el tiquete de mostrador no entra.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EE7519"/>
          <w:sz w:val="24"/>
        </w:rPr>
        <w:t xml:space="preserve">Paso 3. </w:t>
      </w:r>
      <w:r>
        <w:rPr>
          <w:rFonts w:ascii="Calibri" w:hAnsi="Calibri" w:eastAsia="Calibri"/>
          <w:b/>
          <w:i w:val="0"/>
          <w:color w:val="1F2A37"/>
          <w:sz w:val="24"/>
        </w:rPr>
        <w:t>Traer una factura a la cola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F2A37"/>
          <w:sz w:val="22"/>
        </w:rPr>
        <w:t>En Traer factura escriba el id de la venta (en el ejemplo, 52) o el número de documento y pulse Crear. SeePOS abre Empaque, o deja la orden en la cola para pulsar Empacar.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la-traer-fac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6. Traer factura: id 52 (factura crédito n.º 6).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ola-con-ord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7. La orden aparece con prioridad Alta (es crédito), estado Pendiente y avance 0 / 1 · 0,00 / 10,00.</w:t>
      </w:r>
    </w:p>
    <w:p>
      <w:pPr>
        <w:spacing w:before="160" w:after="40"/>
        <w:ind w:left="170"/>
        <w:shd w:fill="FFF4EA" w:val="clear"/>
      </w:pPr>
      <w:r>
        <w:rPr>
          <w:rFonts w:ascii="Calibri" w:hAnsi="Calibri" w:eastAsia="Calibri"/>
          <w:b/>
          <w:i w:val="0"/>
          <w:color w:val="1072A9"/>
          <w:sz w:val="22"/>
        </w:rPr>
        <w:t>Estados de la cola</w:t>
      </w:r>
    </w:p>
    <w:p>
      <w:pPr>
        <w:spacing w:after="200"/>
        <w:ind w:left="170"/>
        <w:shd w:fill="FFF4EA" w:val="clear"/>
      </w:pPr>
      <w:r>
        <w:rPr>
          <w:rFonts w:ascii="Calibri" w:hAnsi="Calibri" w:eastAsia="Calibri"/>
          <w:b w:val="0"/>
          <w:i w:val="0"/>
          <w:color w:val="1F2A37"/>
          <w:sz w:val="21"/>
        </w:rPr>
        <w:t>Pendiente → En alistamiento → Empacado → En ruta → Entregado (o No entregado). Anular en cola o en empaque no toca la factura: solo cancela el picking.</w:t>
      </w:r>
    </w:p>
    <w:p>
      <w:pPr>
        <w:spacing w:before="320" w:after="120"/>
        <w:pBdr>
          <w:bottom w:val="single" w:sz="12" w:space="4" w:color="1072A9"/>
        </w:pBdr>
      </w:pPr>
      <w:r>
        <w:rPr>
          <w:rFonts w:ascii="Calibri" w:hAnsi="Calibri" w:eastAsia="Calibri"/>
          <w:b/>
          <w:i w:val="0"/>
          <w:color w:val="1072A9"/>
          <w:sz w:val="32"/>
        </w:rPr>
        <w:t>4. Empaque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EE7519"/>
          <w:sz w:val="24"/>
        </w:rPr>
        <w:t xml:space="preserve">Paso 4. </w:t>
      </w:r>
      <w:r>
        <w:rPr>
          <w:rFonts w:ascii="Calibri" w:hAnsi="Calibri" w:eastAsia="Calibri"/>
          <w:b/>
          <w:i w:val="0"/>
          <w:color w:val="1F2A37"/>
          <w:sz w:val="24"/>
        </w:rPr>
        <w:t>Abrir la orden y aceptarla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F2A37"/>
          <w:sz w:val="22"/>
        </w:rPr>
        <w:t>Desde la cola pulse Empacar. Verá el cliente/documento, las líneas con ubicación sugerida, cantidad facturada y lote de la factura. Pulse Aceptar: la orden pasa a En alistamiento y se abre un bulto (BULT-n).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mpaque-pendien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8. Orden pendiente. Ubicación A-01-02-01, 10 unidades, lote de la factura 0. Botón Aceptar.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empaque-alistamient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9. En alistamiento. Campo Pistola / código, Cerrar bulto, Faltante y Marcar empacado. BULT-1 Abierto.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EE7519"/>
          <w:sz w:val="24"/>
        </w:rPr>
        <w:t xml:space="preserve">Paso 5. </w:t>
      </w:r>
      <w:r>
        <w:rPr>
          <w:rFonts w:ascii="Calibri" w:hAnsi="Calibri" w:eastAsia="Calibri"/>
          <w:b/>
          <w:i w:val="0"/>
          <w:color w:val="1F2A37"/>
          <w:sz w:val="24"/>
        </w:rPr>
        <w:t>Escanear (un disparo = una caja o etiqueta)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F2A37"/>
          <w:sz w:val="22"/>
        </w:rPr>
        <w:t>Pistola USB o colectora en Pistola / código. Si la barra está dañada, escriba el código del artículo (002) o el EAN. El lote escaneado tiene que ser el de la factura. Una etiqueta GS1 puede traer lote (AI 10) y cantidad (AI 37) y cubre la línea de un disparo. En el ejemplo, un GS1 con cantidad 10 dejó la línea Completa (10,000 / 10,000).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EE7519"/>
          <w:sz w:val="24"/>
        </w:rPr>
        <w:t xml:space="preserve">Paso 6. </w:t>
      </w:r>
      <w:r>
        <w:rPr>
          <w:rFonts w:ascii="Calibri" w:hAnsi="Calibri" w:eastAsia="Calibri"/>
          <w:b/>
          <w:i w:val="0"/>
          <w:color w:val="1F2A37"/>
          <w:sz w:val="24"/>
        </w:rPr>
        <w:t>Cerrar el bulto y marcar empacado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F2A37"/>
          <w:sz w:val="22"/>
        </w:rPr>
        <w:t>Indique el peso en kg y pulse Cerrar bulto: el bulto queda Cerrado (BULT-1) y se puede imprimir etiqueta A4 o 80 mm. Cuando todas las líneas están Completas, pulse Marcar empacado. SeePOS avisa: pase a Despacho para armar el manifiesto.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empaque-bul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10. Línea completa, BULT-1 Cerrado 1,25 kg, escaneo GS1 con lote 0 y cantidad 10.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la-empacad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11. Cola filtrada en Empacado: 1 / 1 · 10,00 / 10,00.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empaque-empac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12. Orden Empacado. Ya se puede confirmar Entregado / No entregado, o pasar a Despacho.</w:t>
      </w:r>
    </w:p>
    <w:p>
      <w:pPr>
        <w:spacing w:before="160" w:after="40"/>
        <w:ind w:left="170"/>
        <w:shd w:fill="FFF4EA" w:val="clear"/>
      </w:pPr>
      <w:r>
        <w:rPr>
          <w:rFonts w:ascii="Calibri" w:hAnsi="Calibri" w:eastAsia="Calibri"/>
          <w:b/>
          <w:i w:val="0"/>
          <w:color w:val="1072A9"/>
          <w:sz w:val="22"/>
        </w:rPr>
        <w:t>Faltante</w:t>
      </w:r>
    </w:p>
    <w:p>
      <w:pPr>
        <w:spacing w:after="200"/>
        <w:ind w:left="170"/>
        <w:shd w:fill="FFF4EA" w:val="clear"/>
      </w:pPr>
      <w:r>
        <w:rPr>
          <w:rFonts w:ascii="Calibri" w:hAnsi="Calibri" w:eastAsia="Calibri"/>
          <w:b w:val="0"/>
          <w:i w:val="0"/>
          <w:color w:val="1F2A37"/>
          <w:sz w:val="21"/>
        </w:rPr>
        <w:t>Si no se encuentra todo, pulse Faltante. En factura se emite una nota de crédito por lo no empacado. En preventa se quita la cantidad y se devuelve al inventario. Después puede marcar empacado el resto. No se usa si la línea ya está completa.</w:t>
      </w:r>
    </w:p>
    <w:p>
      <w:pPr>
        <w:spacing w:before="320" w:after="120"/>
        <w:pBdr>
          <w:bottom w:val="single" w:sz="12" w:space="4" w:color="1072A9"/>
        </w:pBdr>
      </w:pPr>
      <w:r>
        <w:rPr>
          <w:rFonts w:ascii="Calibri" w:hAnsi="Calibri" w:eastAsia="Calibri"/>
          <w:b/>
          <w:i w:val="0"/>
          <w:color w:val="1072A9"/>
          <w:sz w:val="32"/>
        </w:rPr>
        <w:t>5. Despacho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EE7519"/>
          <w:sz w:val="24"/>
        </w:rPr>
        <w:t xml:space="preserve">Paso 7. </w:t>
      </w:r>
      <w:r>
        <w:rPr>
          <w:rFonts w:ascii="Calibri" w:hAnsi="Calibri" w:eastAsia="Calibri"/>
          <w:b/>
          <w:i w:val="0"/>
          <w:color w:val="1F2A37"/>
          <w:sz w:val="24"/>
        </w:rPr>
        <w:t>Armar el manifiesto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F2A37"/>
          <w:sz w:val="22"/>
        </w:rPr>
        <w:t>Bodega → Despacho. Marque los bultos empacados sin manifiesto (BULT-1 · factura 6). Elija ruta, vehículo y chofer. Pulse Crear manifiesto. SeePOS abre el PDF del manifiesto.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despacho-arma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13. BULT-1 seleccionado, ruta San José Centro, placa SJO-001, chofer Carlos Pérez.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EE7519"/>
          <w:sz w:val="24"/>
        </w:rPr>
        <w:t xml:space="preserve">Paso 8. </w:t>
      </w:r>
      <w:r>
        <w:rPr>
          <w:rFonts w:ascii="Calibri" w:hAnsi="Calibri" w:eastAsia="Calibri"/>
          <w:b/>
          <w:i w:val="0"/>
          <w:color w:val="1F2A37"/>
          <w:sz w:val="24"/>
        </w:rPr>
        <w:t>Escanear al camión y salir a ruta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F2A37"/>
          <w:sz w:val="22"/>
        </w:rPr>
        <w:t>En el manifiesto pulse el campo Escanear bulto al camión y dispare el código BULT-n (o escríbalo). Hay que cargar todos los bultos del manifiesto. Luego pulse Salir a ruta. La orden pasa a En ruta.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cola-en-rut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14. Cola filtrada en En ruta. Documento 6 crédito, avance completo.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empaque-en-rut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15. Empaque con la orden En ruta. BULT-1 En ruta. Botones Entregado y No entregado.</w:t>
      </w:r>
    </w:p>
    <w:p>
      <w:pPr>
        <w:spacing w:before="320" w:after="120"/>
        <w:pBdr>
          <w:bottom w:val="single" w:sz="12" w:space="4" w:color="1072A9"/>
        </w:pBdr>
      </w:pPr>
      <w:r>
        <w:rPr>
          <w:rFonts w:ascii="Calibri" w:hAnsi="Calibri" w:eastAsia="Calibri"/>
          <w:b/>
          <w:i w:val="0"/>
          <w:color w:val="1072A9"/>
          <w:sz w:val="32"/>
        </w:rPr>
        <w:t>6. Entrega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EE7519"/>
          <w:sz w:val="24"/>
        </w:rPr>
        <w:t xml:space="preserve">Paso 9. </w:t>
      </w:r>
      <w:r>
        <w:rPr>
          <w:rFonts w:ascii="Calibri" w:hAnsi="Calibri" w:eastAsia="Calibri"/>
          <w:b/>
          <w:i w:val="0"/>
          <w:color w:val="1F2A37"/>
          <w:sz w:val="24"/>
        </w:rPr>
        <w:t>Confirmar entregado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F2A37"/>
          <w:sz w:val="22"/>
        </w:rPr>
        <w:t>Desde Empaque (o desde Despacho, factura por factura) pulse Entregado. Indique quién recibió. La firma en el recuadro es opcional: rastro de quién recibió, no certificado legal. Pulse Confirmar.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confirmar-entreg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16. Confirmar entrega: Recibido por María Rodríguez. Firma opcional.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cola-entregad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C5C5C"/>
          <w:sz w:val="19"/>
        </w:rPr>
        <w:t>Figura 17. Cola filtrada en Entregado. La orden quedó cerrada (1 / 1 · 10,00 / 10,00).</w:t>
      </w:r>
    </w:p>
    <w:p>
      <w:pPr>
        <w:spacing w:before="160" w:after="40"/>
        <w:ind w:left="170"/>
        <w:shd w:fill="FFF4EA" w:val="clear"/>
      </w:pPr>
      <w:r>
        <w:rPr>
          <w:rFonts w:ascii="Calibri" w:hAnsi="Calibri" w:eastAsia="Calibri"/>
          <w:b/>
          <w:i w:val="0"/>
          <w:color w:val="1072A9"/>
          <w:sz w:val="22"/>
        </w:rPr>
        <w:t>No entregado</w:t>
      </w:r>
    </w:p>
    <w:p>
      <w:pPr>
        <w:spacing w:after="200"/>
        <w:ind w:left="170"/>
        <w:shd w:fill="FFF4EA" w:val="clear"/>
      </w:pPr>
      <w:r>
        <w:rPr>
          <w:rFonts w:ascii="Calibri" w:hAnsi="Calibri" w:eastAsia="Calibri"/>
          <w:b w:val="0"/>
          <w:i w:val="0"/>
          <w:color w:val="1F2A37"/>
          <w:sz w:val="21"/>
        </w:rPr>
        <w:t>Si el producto vuelve o se pierde: pulse No entregado. Elija Volvió a bodega (reingreso) o Merma o pérdida en tránsito. En factura se emite nota de crédito por lo empacado; en preventa se suelta la reserva. El inventario no se vuelve a descontar (ya salió al facturar).</w:t>
      </w:r>
    </w:p>
    <w:p>
      <w:pPr>
        <w:spacing w:before="320" w:after="120"/>
        <w:pBdr>
          <w:bottom w:val="single" w:sz="12" w:space="4" w:color="1072A9"/>
        </w:pBdr>
      </w:pPr>
      <w:r>
        <w:rPr>
          <w:rFonts w:ascii="Calibri" w:hAnsi="Calibri" w:eastAsia="Calibri"/>
          <w:b/>
          <w:i w:val="0"/>
          <w:color w:val="1072A9"/>
          <w:sz w:val="32"/>
        </w:rPr>
        <w:t>7. Resumen para el mostrador de bodega</w:t>
      </w:r>
    </w:p>
    <w:p>
      <w:pPr>
        <w:pStyle w:val="ListBullet"/>
        <w:spacing w:after="80"/>
        <w:ind w:left="567"/>
      </w:pPr>
      <w:r>
        <w:rPr>
          <w:rFonts w:ascii="Calibri" w:hAnsi="Calibri" w:eastAsia="Calibri"/>
          <w:b/>
          <w:i w:val="0"/>
          <w:color w:val="1F2A37"/>
          <w:sz w:val="22"/>
        </w:rPr>
        <w:t xml:space="preserve">Antes. </w:t>
      </w:r>
      <w:r>
        <w:rPr>
          <w:rFonts w:ascii="Calibri" w:hAnsi="Calibri" w:eastAsia="Calibri"/>
          <w:b w:val="0"/>
          <w:i w:val="0"/>
          <w:color w:val="1F2A37"/>
          <w:sz w:val="22"/>
        </w:rPr>
        <w:t>Ubicaciones y rutas se mantienen en catálogo; no se tocan en cada pedido.</w:t>
      </w:r>
    </w:p>
    <w:p>
      <w:pPr>
        <w:pStyle w:val="ListBullet"/>
        <w:spacing w:after="80"/>
        <w:ind w:left="567"/>
      </w:pPr>
      <w:r>
        <w:rPr>
          <w:rFonts w:ascii="Calibri" w:hAnsi="Calibri" w:eastAsia="Calibri"/>
          <w:b/>
          <w:i w:val="0"/>
          <w:color w:val="1F2A37"/>
          <w:sz w:val="22"/>
        </w:rPr>
        <w:t xml:space="preserve">Cola. </w:t>
      </w:r>
      <w:r>
        <w:rPr>
          <w:rFonts w:ascii="Calibri" w:hAnsi="Calibri" w:eastAsia="Calibri"/>
          <w:b w:val="0"/>
          <w:i w:val="0"/>
          <w:color w:val="1F2A37"/>
          <w:sz w:val="22"/>
        </w:rPr>
        <w:t>La factura/preventa entra sola. Si no, Traer factura con el número o el id.</w:t>
      </w:r>
    </w:p>
    <w:p>
      <w:pPr>
        <w:pStyle w:val="ListBullet"/>
        <w:spacing w:after="80"/>
        <w:ind w:left="567"/>
      </w:pPr>
      <w:r>
        <w:rPr>
          <w:rFonts w:ascii="Calibri" w:hAnsi="Calibri" w:eastAsia="Calibri"/>
          <w:b/>
          <w:i w:val="0"/>
          <w:color w:val="1F2A37"/>
          <w:sz w:val="22"/>
        </w:rPr>
        <w:t xml:space="preserve">Empaque. </w:t>
      </w:r>
      <w:r>
        <w:rPr>
          <w:rFonts w:ascii="Calibri" w:hAnsi="Calibri" w:eastAsia="Calibri"/>
          <w:b w:val="0"/>
          <w:i w:val="0"/>
          <w:color w:val="1F2A37"/>
          <w:sz w:val="22"/>
        </w:rPr>
        <w:t>Aceptar → escanear (lote de la factura) → cerrar bulto → marcar empacado.</w:t>
      </w:r>
    </w:p>
    <w:p>
      <w:pPr>
        <w:pStyle w:val="ListBullet"/>
        <w:spacing w:after="80"/>
        <w:ind w:left="567"/>
      </w:pPr>
      <w:r>
        <w:rPr>
          <w:rFonts w:ascii="Calibri" w:hAnsi="Calibri" w:eastAsia="Calibri"/>
          <w:b/>
          <w:i w:val="0"/>
          <w:color w:val="1F2A37"/>
          <w:sz w:val="22"/>
        </w:rPr>
        <w:t xml:space="preserve">Despacho. </w:t>
      </w:r>
      <w:r>
        <w:rPr>
          <w:rFonts w:ascii="Calibri" w:hAnsi="Calibri" w:eastAsia="Calibri"/>
          <w:b w:val="0"/>
          <w:i w:val="0"/>
          <w:color w:val="1F2A37"/>
          <w:sz w:val="22"/>
        </w:rPr>
        <w:t>Elegir bultos + ruta/vehículo/chofer → crear manifiesto → escanear BULT-n → salir a ruta.</w:t>
      </w:r>
    </w:p>
    <w:p>
      <w:pPr>
        <w:pStyle w:val="ListBullet"/>
        <w:spacing w:after="80"/>
        <w:ind w:left="567"/>
      </w:pPr>
      <w:r>
        <w:rPr>
          <w:rFonts w:ascii="Calibri" w:hAnsi="Calibri" w:eastAsia="Calibri"/>
          <w:b/>
          <w:i w:val="0"/>
          <w:color w:val="1F2A37"/>
          <w:sz w:val="22"/>
        </w:rPr>
        <w:t xml:space="preserve">Cierre. </w:t>
      </w:r>
      <w:r>
        <w:rPr>
          <w:rFonts w:ascii="Calibri" w:hAnsi="Calibri" w:eastAsia="Calibri"/>
          <w:b w:val="0"/>
          <w:i w:val="0"/>
          <w:color w:val="1F2A37"/>
          <w:sz w:val="22"/>
        </w:rPr>
        <w:t>Entregado pide quién recibió. No entregado corrige el documento (NC o preventa).</w:t>
      </w:r>
    </w:p>
    <w:p>
      <w:pPr>
        <w:spacing w:before="320" w:after="120"/>
        <w:pBdr>
          <w:bottom w:val="single" w:sz="12" w:space="4" w:color="1072A9"/>
        </w:pBdr>
      </w:pPr>
      <w:r>
        <w:rPr>
          <w:rFonts w:ascii="Calibri" w:hAnsi="Calibri" w:eastAsia="Calibri"/>
          <w:b/>
          <w:i w:val="0"/>
          <w:color w:val="1072A9"/>
          <w:sz w:val="32"/>
        </w:rPr>
        <w:t>8. Qué no hacer</w:t>
      </w:r>
    </w:p>
    <w:p>
      <w:pPr>
        <w:pStyle w:val="ListBullet"/>
        <w:spacing w:after="80"/>
        <w:ind w:left="567"/>
      </w:pPr>
      <w:r>
        <w:rPr>
          <w:rFonts w:ascii="Calibri" w:hAnsi="Calibri" w:eastAsia="Calibri"/>
          <w:b w:val="0"/>
          <w:i w:val="0"/>
          <w:color w:val="1F2A37"/>
          <w:sz w:val="22"/>
        </w:rPr>
        <w:t>Ajustar existencias otra vez al empacar: el stock ya salió con la factura.</w:t>
      </w:r>
    </w:p>
    <w:p>
      <w:pPr>
        <w:pStyle w:val="ListBullet"/>
        <w:spacing w:after="80"/>
        <w:ind w:left="567"/>
      </w:pPr>
      <w:r>
        <w:rPr>
          <w:rFonts w:ascii="Calibri" w:hAnsi="Calibri" w:eastAsia="Calibri"/>
          <w:b w:val="0"/>
          <w:i w:val="0"/>
          <w:color w:val="1F2A37"/>
          <w:sz w:val="22"/>
        </w:rPr>
        <w:t>Cambiar el lote en empaque. El lote es el de la factura, no se elige por FEFO.</w:t>
      </w:r>
    </w:p>
    <w:p>
      <w:pPr>
        <w:pStyle w:val="ListBullet"/>
        <w:spacing w:after="80"/>
        <w:ind w:left="567"/>
      </w:pPr>
      <w:r>
        <w:rPr>
          <w:rFonts w:ascii="Calibri" w:hAnsi="Calibri" w:eastAsia="Calibri"/>
          <w:b w:val="0"/>
          <w:i w:val="0"/>
          <w:color w:val="1F2A37"/>
          <w:sz w:val="22"/>
        </w:rPr>
        <w:t>Meter un tiquete de mostrador a la cola salvo que de verdad haya que alistar (Traer factura).</w:t>
      </w:r>
    </w:p>
    <w:p>
      <w:pPr>
        <w:pStyle w:val="ListBullet"/>
        <w:spacing w:after="80"/>
        <w:ind w:left="567"/>
      </w:pPr>
      <w:r>
        <w:rPr>
          <w:rFonts w:ascii="Calibri" w:hAnsi="Calibri" w:eastAsia="Calibri"/>
          <w:b w:val="0"/>
          <w:i w:val="0"/>
          <w:color w:val="1F2A37"/>
          <w:sz w:val="22"/>
        </w:rPr>
        <w:t>Salir a ruta sin escanear todos los bultos del manifiesto.</w:t>
      </w:r>
    </w:p>
    <w:p>
      <w:pPr>
        <w:pStyle w:val="ListBullet"/>
        <w:spacing w:after="80"/>
        <w:ind w:left="567"/>
      </w:pPr>
      <w:r>
        <w:rPr>
          <w:rFonts w:ascii="Calibri" w:hAnsi="Calibri" w:eastAsia="Calibri"/>
          <w:b w:val="0"/>
          <w:i w:val="0"/>
          <w:color w:val="1F2A37"/>
          <w:sz w:val="22"/>
        </w:rPr>
        <w:t>Confirmar Entregado sin el nombre de quien recibió.</w:t>
      </w:r>
    </w:p>
    <w:p>
      <w:pPr>
        <w:spacing w:before="360"/>
      </w:pPr>
      <w:r>
        <w:rPr>
          <w:rFonts w:ascii="Calibri" w:hAnsi="Calibri" w:eastAsia="Calibri"/>
          <w:b w:val="0"/>
          <w:i/>
          <w:color w:val="5C5C5C"/>
          <w:sz w:val="19"/>
        </w:rPr>
        <w:t>Documento generado a partir de capturas reales de SeePOS. La factura crédito n.º 6 y el par ubicación/ruta son de demostración para este manual.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C5C5C"/>
        <w:sz w:val="17"/>
      </w:rPr>
      <w:t>Capturas tomadas del sistema real  ·  No incluye claves de acceso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5C5C5C"/>
        <w:sz w:val="18"/>
      </w:rPr>
      <w:t>SeePOS  ·  Manual operativo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