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fill="1072A9" w:val="clear"/>
      </w:pPr>
      <w:r>
        <w:rPr>
          <w:rFonts w:ascii="Calibri" w:hAnsi="Calibri" w:eastAsia="Calibri"/>
          <w:b/>
          <w:i w:val="0"/>
          <w:color w:val="FFFFFF"/>
          <w:sz w:val="28"/>
        </w:rPr>
        <w:t xml:space="preserve"> SEEPOS</w:t>
      </w:r>
    </w:p>
    <w:p>
      <w:pPr>
        <w:spacing w:before="360" w:after="80"/>
      </w:pPr>
      <w:r>
        <w:rPr>
          <w:rFonts w:ascii="Calibri" w:hAnsi="Calibri" w:eastAsia="Calibri"/>
          <w:b/>
          <w:i w:val="0"/>
          <w:color w:val="1072A9"/>
          <w:sz w:val="56"/>
        </w:rPr>
        <w:t>Unidad y caja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EE7519"/>
          <w:sz w:val="28"/>
        </w:rPr>
        <w:t>Presentación empaquetada: cómo se configura y cómo se vende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Este manual muestra el flujo real en SeePOS. Las imágenes son pantallas del sistema, no esquemas. El ejemplo usa un par de artículos de demostración: una tableta (unidad) y su caja de 10 tabletas.</w:t>
      </w:r>
    </w:p>
    <w:p>
      <w:pPr>
        <w:spacing w:before="160" w:after="40"/>
        <w:ind w:left="170"/>
        <w:shd w:fill="EEF6FB" w:val="clear"/>
      </w:pPr>
      <w:r>
        <w:rPr>
          <w:rFonts w:ascii="Calibri" w:hAnsi="Calibri" w:eastAsia="Calibri"/>
          <w:b/>
          <w:i w:val="0"/>
          <w:color w:val="1072A9"/>
          <w:sz w:val="22"/>
        </w:rPr>
        <w:t>Ejemplo usado en las capturas</w:t>
      </w:r>
    </w:p>
    <w:p>
      <w:pPr>
        <w:spacing w:after="200"/>
        <w:ind w:left="170"/>
        <w:shd w:fill="EEF6FB" w:val="clear"/>
      </w:pPr>
      <w:r>
        <w:rPr>
          <w:rFonts w:ascii="Calibri" w:hAnsi="Calibri" w:eastAsia="Calibri"/>
          <w:b w:val="0"/>
          <w:i w:val="0"/>
          <w:color w:val="1F2A37"/>
          <w:sz w:val="21"/>
        </w:rPr>
        <w:t>MAN-UND  —  Manual empaque — tableta (unidad)  ·  precio ₡113  ·  25 unidades en bodega Facturación.</w:t>
        <w:br/>
        <w:t>MAN-CAJ  —  Manual empaque — caja x 10 tabletas  ·  precio ₡1.017  ·  1 caja descuenta 10 unidades de MAN-UND.</w:t>
      </w:r>
    </w:p>
    <w:p>
      <w:pPr>
        <w:spacing w:before="320" w:after="120"/>
        <w:pBdr>
          <w:bottom w:val="single" w:sz="12" w:space="4" w:color="1072A9"/>
        </w:pBdr>
      </w:pPr>
      <w:r>
        <w:rPr>
          <w:rFonts w:ascii="Calibri" w:hAnsi="Calibri" w:eastAsia="Calibri"/>
          <w:b/>
          <w:i w:val="0"/>
          <w:color w:val="1072A9"/>
          <w:sz w:val="32"/>
        </w:rPr>
        <w:t>1. Qué es una presentación empaquetada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En SeePOS la unidad y la caja son dos artículos distintos (dos códigos). El inventario físico vive solo en la unidad. La caja no tiene existencias propias: al vender una caja el sistema rebaja el factor de unidades del artículo ligado.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 w:val="0"/>
          <w:i w:val="0"/>
          <w:color w:val="1F2A37"/>
          <w:sz w:val="22"/>
        </w:rPr>
        <w:t>Dos códigos de artículo: uno para la unidad y otro para la caja o paquete.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 w:val="0"/>
          <w:i w:val="0"/>
          <w:color w:val="1F2A37"/>
          <w:sz w:val="22"/>
        </w:rPr>
        <w:t>El stock se ajusta y se toma en el artículo unidad.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 w:val="0"/>
          <w:i w:val="0"/>
          <w:color w:val="1F2A37"/>
          <w:sz w:val="22"/>
        </w:rPr>
        <w:t>La caja declara, en Otros datos, qué artículo rebaja y cuántas unidades trae cada caja.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 w:val="0"/>
          <w:i w:val="0"/>
          <w:color w:val="1F2A37"/>
          <w:sz w:val="22"/>
        </w:rPr>
        <w:t>En el comprobante se imprime el código de la caja (con su precio). La descarga ocurre en la unidad.</w:t>
      </w:r>
    </w:p>
    <w:p>
      <w:pPr>
        <w:spacing w:before="160" w:after="40"/>
        <w:ind w:left="170"/>
        <w:shd w:fill="FFF4EA" w:val="clear"/>
      </w:pPr>
      <w:r>
        <w:rPr>
          <w:rFonts w:ascii="Calibri" w:hAnsi="Calibri" w:eastAsia="Calibri"/>
          <w:b/>
          <w:i w:val="0"/>
          <w:color w:val="1072A9"/>
          <w:sz w:val="22"/>
        </w:rPr>
        <w:t>Ojo: «Tipo de presentación» no activa el empaque</w:t>
      </w:r>
    </w:p>
    <w:p>
      <w:pPr>
        <w:spacing w:after="200"/>
        <w:ind w:left="170"/>
        <w:shd w:fill="FFF4EA" w:val="clear"/>
      </w:pPr>
      <w:r>
        <w:rPr>
          <w:rFonts w:ascii="Calibri" w:hAnsi="Calibri" w:eastAsia="Calibri"/>
          <w:b w:val="0"/>
          <w:i w:val="0"/>
          <w:color w:val="1F2A37"/>
          <w:sz w:val="21"/>
        </w:rPr>
        <w:t>El campo Tipo de presentación (UNIDAD, CAJA, etc.) es solo una etiqueta de catálogo. Lo que realmente convierte un código en caja es la pestaña Otros datos: Artículo a rebajar más Unidades por caja mayor que 1.</w:t>
      </w:r>
    </w:p>
    <w:p>
      <w:pPr>
        <w:spacing w:before="320" w:after="120"/>
        <w:pBdr>
          <w:bottom w:val="single" w:sz="12" w:space="4" w:color="1072A9"/>
        </w:pBdr>
      </w:pPr>
      <w:r>
        <w:rPr>
          <w:rFonts w:ascii="Calibri" w:hAnsi="Calibri" w:eastAsia="Calibri"/>
          <w:b/>
          <w:i w:val="0"/>
          <w:color w:val="1072A9"/>
          <w:sz w:val="32"/>
        </w:rPr>
        <w:t>2. El par en Inventarios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EE7519"/>
          <w:sz w:val="24"/>
        </w:rPr>
        <w:t xml:space="preserve">Paso 1. </w:t>
      </w:r>
      <w:r>
        <w:rPr>
          <w:rFonts w:ascii="Calibri" w:hAnsi="Calibri" w:eastAsia="Calibri"/>
          <w:b/>
          <w:i w:val="0"/>
          <w:color w:val="1F2A37"/>
          <w:sz w:val="24"/>
        </w:rPr>
        <w:t>Abrir Inventarios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Menú Inicio → Inventarios. En Código o descripción escriba parte del nombre (en el ejemplo: «Manual empaque») y pulse la lupa.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-unidad-caj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1. Los dos códigos aparecen juntos. La columna Existencia de la caja muestra 0 porque el stock físico está en la unidad (25).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Esa columna 0 en la caja no significa que no se pueda vender. Significa que SeePOS no guarda un inventario paralelo de cajas. Las cajas disponibles se calculan: 25 unidades ÷ 10 = 2 cajas.</w:t>
      </w:r>
    </w:p>
    <w:p>
      <w:pPr>
        <w:spacing w:before="320" w:after="120"/>
        <w:pBdr>
          <w:bottom w:val="single" w:sz="12" w:space="4" w:color="1072A9"/>
        </w:pBdr>
      </w:pPr>
      <w:r>
        <w:rPr>
          <w:rFonts w:ascii="Calibri" w:hAnsi="Calibri" w:eastAsia="Calibri"/>
          <w:b/>
          <w:i w:val="0"/>
          <w:color w:val="1072A9"/>
          <w:sz w:val="32"/>
        </w:rPr>
        <w:t>3. El artículo unidad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EE7519"/>
          <w:sz w:val="24"/>
        </w:rPr>
        <w:t xml:space="preserve">Paso 2. </w:t>
      </w:r>
      <w:r>
        <w:rPr>
          <w:rFonts w:ascii="Calibri" w:hAnsi="Calibri" w:eastAsia="Calibri"/>
          <w:b/>
          <w:i w:val="0"/>
          <w:color w:val="1F2A37"/>
          <w:sz w:val="24"/>
        </w:rPr>
        <w:t>Revisar datos generales de la unidad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Pulse el lápiz de MAN-UND. Complete Código, Descripción, Impuesto, Familia y Código CABYS. Tipo de presentación puede quedar en UNIDAD. El aviso al pie indica que la existencia se maneja en la pestaña Existencias.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nidad-gener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2. Artículo unidad — pestaña Datos generales.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EE7519"/>
          <w:sz w:val="24"/>
        </w:rPr>
        <w:t xml:space="preserve">Paso 3. </w:t>
      </w:r>
      <w:r>
        <w:rPr>
          <w:rFonts w:ascii="Calibri" w:hAnsi="Calibri" w:eastAsia="Calibri"/>
          <w:b/>
          <w:i w:val="0"/>
          <w:color w:val="1F2A37"/>
          <w:sz w:val="24"/>
        </w:rPr>
        <w:t>Cargar existencias en la unidad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Pestaña Existencias. Ahí sí se ajusta el inventario. En el ejemplo hay 25,00 unidades en la bodega Facturación. Para corregir, escriba el valor en «Ajustar a» y pulse Aplicar. Nunca haga este ajuste sobre el código de la caja.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nidad-existenci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3. El stock vive en la unidad: 25 tabletas en Facturación.</w:t>
      </w:r>
    </w:p>
    <w:p>
      <w:pPr>
        <w:spacing w:before="320" w:after="120"/>
        <w:pBdr>
          <w:bottom w:val="single" w:sz="12" w:space="4" w:color="1072A9"/>
        </w:pBdr>
      </w:pPr>
      <w:r>
        <w:rPr>
          <w:rFonts w:ascii="Calibri" w:hAnsi="Calibri" w:eastAsia="Calibri"/>
          <w:b/>
          <w:i w:val="0"/>
          <w:color w:val="1072A9"/>
          <w:sz w:val="32"/>
        </w:rPr>
        <w:t>4. El artículo caja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EE7519"/>
          <w:sz w:val="24"/>
        </w:rPr>
        <w:t xml:space="preserve">Paso 4. </w:t>
      </w:r>
      <w:r>
        <w:rPr>
          <w:rFonts w:ascii="Calibri" w:hAnsi="Calibri" w:eastAsia="Calibri"/>
          <w:b/>
          <w:i w:val="0"/>
          <w:color w:val="1F2A37"/>
          <w:sz w:val="24"/>
        </w:rPr>
        <w:t>Crear el código de la caja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En Inventarios pulse Agregar. Llene Datos generales como cualquier artículo: código propio (MAN-CAJ), descripción («caja x 10 tabletas»), familia, impuesto y precio de venta de la caja. Tipo de presentación puede seguir diciendo UNIDAD: no es lo que define el empaque.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ja-genera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4. Artículo caja — Datos generales. Tiene código y precio propios.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EE7519"/>
          <w:sz w:val="24"/>
        </w:rPr>
        <w:t xml:space="preserve">Paso 5. </w:t>
      </w:r>
      <w:r>
        <w:rPr>
          <w:rFonts w:ascii="Calibri" w:hAnsi="Calibri" w:eastAsia="Calibri"/>
          <w:b/>
          <w:i w:val="0"/>
          <w:color w:val="1F2A37"/>
          <w:sz w:val="24"/>
        </w:rPr>
        <w:t>Configurar el empaque en Otros datos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Abra la pestaña Otros datos. En Artículo a rebajar elija el código unidad (MAN-UND). En Unidades por caja escriba el factor (10). Un valor mayor que 1 activa el comportamiento de caja. Guarde.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nuevo-otr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5. Pestaña Otros datos al crear un artículo: Artículo a rebajar vacío y Unidades por caja en 0.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ja-otr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6. MAN-CAJ ya configurado: Artículo a rebajar = MAN-UND, Unidades por caja = 10.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EE7519"/>
          <w:sz w:val="24"/>
        </w:rPr>
        <w:t xml:space="preserve">Paso 6. </w:t>
      </w:r>
      <w:r>
        <w:rPr>
          <w:rFonts w:ascii="Calibri" w:hAnsi="Calibri" w:eastAsia="Calibri"/>
          <w:b/>
          <w:i w:val="0"/>
          <w:color w:val="1F2A37"/>
          <w:sz w:val="24"/>
        </w:rPr>
        <w:t>Ver las cajas disponibles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En la pestaña Existencias de la caja SeePOS muestra el cálculo, no un stock independiente. En el ejemplo: Existencia total 2,00 — «Cajas disponibles (unidades ÷ 10 de MAN-UND). El ajuste se hace en el artículo unidad». La columna Ajustar a está reemplazada por el enlace «Ajuste en el artículo unidad».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ja-existenci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7. Existencias de la caja: 2,00 cajas calculadas (25 ÷ 10). No se ajusta desde aquí.</w:t>
      </w:r>
    </w:p>
    <w:p>
      <w:pPr>
        <w:spacing w:before="160" w:after="40"/>
        <w:ind w:left="170"/>
        <w:shd w:fill="FFF4EA" w:val="clear"/>
      </w:pPr>
      <w:r>
        <w:rPr>
          <w:rFonts w:ascii="Calibri" w:hAnsi="Calibri" w:eastAsia="Calibri"/>
          <w:b/>
          <w:i w:val="0"/>
          <w:color w:val="1072A9"/>
          <w:sz w:val="22"/>
        </w:rPr>
        <w:t>Reglas que el sistema aplica</w:t>
      </w:r>
    </w:p>
    <w:p>
      <w:pPr>
        <w:spacing w:after="200"/>
        <w:ind w:left="170"/>
        <w:shd w:fill="FFF4EA" w:val="clear"/>
      </w:pPr>
      <w:r>
        <w:rPr>
          <w:rFonts w:ascii="Calibri" w:hAnsi="Calibri" w:eastAsia="Calibri"/>
          <w:b w:val="0"/>
          <w:i w:val="0"/>
          <w:color w:val="1F2A37"/>
          <w:sz w:val="21"/>
        </w:rPr>
        <w:t>El factor debe ser mayor que 1. El artículo a rebajar no puede ser el mismo código. No se encadenan cajas (una caja no puede rebajar otra caja). No se hace toma física ni ajuste absoluto sobre el código empaquetado.</w:t>
      </w:r>
    </w:p>
    <w:p>
      <w:pPr>
        <w:spacing w:before="320" w:after="120"/>
        <w:pBdr>
          <w:bottom w:val="single" w:sz="12" w:space="4" w:color="1072A9"/>
        </w:pBdr>
      </w:pPr>
      <w:r>
        <w:rPr>
          <w:rFonts w:ascii="Calibri" w:hAnsi="Calibri" w:eastAsia="Calibri"/>
          <w:b/>
          <w:i w:val="0"/>
          <w:color w:val="1072A9"/>
          <w:sz w:val="32"/>
        </w:rPr>
        <w:t>5. Facturar unidad y caja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Para vender hace falta caja abierta y activar la venta con la clave interna. La clave interna es la misma contraseña con la que el usuario ingresó al sistema.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EE7519"/>
          <w:sz w:val="24"/>
        </w:rPr>
        <w:t xml:space="preserve">Paso 7. </w:t>
      </w:r>
      <w:r>
        <w:rPr>
          <w:rFonts w:ascii="Calibri" w:hAnsi="Calibri" w:eastAsia="Calibri"/>
          <w:b/>
          <w:i w:val="0"/>
          <w:color w:val="1F2A37"/>
          <w:sz w:val="24"/>
        </w:rPr>
        <w:t>Comprobar que hay caja abierta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Menú Caja → Apertura Caja. Active la pantalla con la clave interna. Si el cajero ya tiene apertura, SeePOS avisa y no deja abrir otra hasta arquear y cerrar.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pertura-activa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8. Apertura de caja activada. Este cajero ya tiene la apertura #7 abierta.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EE7519"/>
          <w:sz w:val="24"/>
        </w:rPr>
        <w:t xml:space="preserve">Paso 8. </w:t>
      </w:r>
      <w:r>
        <w:rPr>
          <w:rFonts w:ascii="Calibri" w:hAnsi="Calibri" w:eastAsia="Calibri"/>
          <w:b/>
          <w:i w:val="0"/>
          <w:color w:val="1F2A37"/>
          <w:sz w:val="24"/>
        </w:rPr>
        <w:t>Abrir Facturación y activar la venta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Menú Inicio → Facturación (o la pestaña Venta). El banner pide la clave interna. Escríbala y pulse Activar. Use la misma contraseña del ingreso. Cuando es correcta aparece: «la venta está activado. Cajero: … · Apertura #n».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actura-bloquea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9. Facturación bloqueada: el formulario está inactivo hasta validar la clave interna.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actura-activa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10. Venta activada. Ya se puede buscar cliente y artículos. Bodega: Facturación.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EE7519"/>
          <w:sz w:val="24"/>
        </w:rPr>
        <w:t xml:space="preserve">Paso 9. </w:t>
      </w:r>
      <w:r>
        <w:rPr>
          <w:rFonts w:ascii="Calibri" w:hAnsi="Calibri" w:eastAsia="Calibri"/>
          <w:b/>
          <w:i w:val="0"/>
          <w:color w:val="1F2A37"/>
          <w:sz w:val="24"/>
        </w:rPr>
        <w:t>Elegir el cliente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En Buscar cliente escriba cédula o nombre y pulse Buscar. Seleccione el cliente de la lista. Confirme bodega Facturación (es la que tiene las 25 unidades del ejemplo).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actura-clie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11. Cliente elegido. Condición Contado. La bodega Facturación queda fija al agregar líneas.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EE7519"/>
          <w:sz w:val="24"/>
        </w:rPr>
        <w:t xml:space="preserve">Paso 10. </w:t>
      </w:r>
      <w:r>
        <w:rPr>
          <w:rFonts w:ascii="Calibri" w:hAnsi="Calibri" w:eastAsia="Calibri"/>
          <w:b/>
          <w:i w:val="0"/>
          <w:color w:val="1F2A37"/>
          <w:sz w:val="24"/>
        </w:rPr>
        <w:t>Agregar la unidad y la caja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En Detalle pulse Buscar artículo. Escriba parte de la descripción (en el ejemplo: «Manual empaque»). Haga clic en MAN-UND; se agrega 1 unidad. Vuelva a Buscar artículo y elija MAN-CAJ; se agrega 1 caja. Cada línea lleva su propio precio. El comprobante mostrará ambos códigos.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uscador-articul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12. Buscador: MAN-UND con existencia 25 y MAN-CAJ con 0. El 0 de la caja es el stock propio (vacío); las cajas vendibles son 2.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actura-detal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C5C5C"/>
          <w:sz w:val="19"/>
        </w:rPr>
        <w:t>Figura 13. Detalle de la factura: 1 × MAN-UND (₡113) y 1 × MAN-CAJ (₡1.017). Total ₡1.276,90 con impuesto.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F2A37"/>
          <w:sz w:val="22"/>
        </w:rPr>
        <w:t>Al emitir (no se emitió en este ejercicio), SeePOS descarga 1 tableta de MAN-UND por la primera línea y 10 tabletas de MAN-UND por la caja. Quedarían 14 unidades, equivalentes a 1 caja completa más 4 tabletas sueltas.</w:t>
      </w:r>
    </w:p>
    <w:p>
      <w:pPr>
        <w:spacing w:before="160" w:after="40"/>
        <w:ind w:left="170"/>
        <w:shd w:fill="FFF4EA" w:val="clear"/>
      </w:pPr>
      <w:r>
        <w:rPr>
          <w:rFonts w:ascii="Calibri" w:hAnsi="Calibri" w:eastAsia="Calibri"/>
          <w:b/>
          <w:i w:val="0"/>
          <w:color w:val="1072A9"/>
          <w:sz w:val="22"/>
        </w:rPr>
        <w:t>Si la clave interna no activa</w:t>
      </w:r>
    </w:p>
    <w:p>
      <w:pPr>
        <w:spacing w:after="200"/>
        <w:ind w:left="170"/>
        <w:shd w:fill="FFF4EA" w:val="clear"/>
      </w:pPr>
      <w:r>
        <w:rPr>
          <w:rFonts w:ascii="Calibri" w:hAnsi="Calibri" w:eastAsia="Calibri"/>
          <w:b w:val="0"/>
          <w:i w:val="0"/>
          <w:color w:val="1F2A37"/>
          <w:sz w:val="21"/>
        </w:rPr>
        <w:t>El banner muestra «Contraseña incorrecta». Confirme que está usando la misma contraseña del ingreso y que ese cajero tiene una caja abierta. Si la caja no está abierta, Facturación no se habilita aunque la clave sea correcta. Un administrador puede asignar o restablecer la clave interna del usuario en Parámetros → Usuarios → Credenciales del usuario.</w:t>
      </w:r>
    </w:p>
    <w:p>
      <w:pPr>
        <w:spacing w:before="320" w:after="120"/>
        <w:pBdr>
          <w:bottom w:val="single" w:sz="12" w:space="4" w:color="1072A9"/>
        </w:pBdr>
      </w:pPr>
      <w:r>
        <w:rPr>
          <w:rFonts w:ascii="Calibri" w:hAnsi="Calibri" w:eastAsia="Calibri"/>
          <w:b/>
          <w:i w:val="0"/>
          <w:color w:val="1072A9"/>
          <w:sz w:val="32"/>
        </w:rPr>
        <w:t>6. Resumen para el mostrador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/>
          <w:i w:val="0"/>
          <w:color w:val="1F2A37"/>
          <w:sz w:val="22"/>
        </w:rPr>
        <w:t xml:space="preserve">Alta. </w:t>
      </w:r>
      <w:r>
        <w:rPr>
          <w:rFonts w:ascii="Calibri" w:hAnsi="Calibri" w:eastAsia="Calibri"/>
          <w:b w:val="0"/>
          <w:i w:val="0"/>
          <w:color w:val="1F2A37"/>
          <w:sz w:val="22"/>
        </w:rPr>
        <w:t>Cree primero la unidad, cárguele existencias y luego cree la caja apuntando a esa unidad.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/>
          <w:i w:val="0"/>
          <w:color w:val="1F2A37"/>
          <w:sz w:val="22"/>
        </w:rPr>
        <w:t xml:space="preserve">Empaque. </w:t>
      </w:r>
      <w:r>
        <w:rPr>
          <w:rFonts w:ascii="Calibri" w:hAnsi="Calibri" w:eastAsia="Calibri"/>
          <w:b w:val="0"/>
          <w:i w:val="0"/>
          <w:color w:val="1F2A37"/>
          <w:sz w:val="22"/>
        </w:rPr>
        <w:t>Otros datos → Artículo a rebajar + Unidades por caja &gt; 1. No dependa del Tipo de presentación.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/>
          <w:i w:val="0"/>
          <w:color w:val="1F2A37"/>
          <w:sz w:val="22"/>
        </w:rPr>
        <w:t xml:space="preserve">Inventario. </w:t>
      </w:r>
      <w:r>
        <w:rPr>
          <w:rFonts w:ascii="Calibri" w:hAnsi="Calibri" w:eastAsia="Calibri"/>
          <w:b w:val="0"/>
          <w:i w:val="0"/>
          <w:color w:val="1F2A37"/>
          <w:sz w:val="22"/>
        </w:rPr>
        <w:t>Ajuste, toma y conteo siempre sobre la unidad. La caja solo muestra el cálculo.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/>
          <w:i w:val="0"/>
          <w:color w:val="1F2A37"/>
          <w:sz w:val="22"/>
        </w:rPr>
        <w:t xml:space="preserve">Venta. </w:t>
      </w:r>
      <w:r>
        <w:rPr>
          <w:rFonts w:ascii="Calibri" w:hAnsi="Calibri" w:eastAsia="Calibri"/>
          <w:b w:val="0"/>
          <w:i w:val="0"/>
          <w:color w:val="1F2A37"/>
          <w:sz w:val="22"/>
        </w:rPr>
        <w:t>Active Facturación con la misma contraseña del ingreso. Tiene que haber caja abierta.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/>
          <w:i w:val="0"/>
          <w:color w:val="1F2A37"/>
          <w:sz w:val="22"/>
        </w:rPr>
        <w:t xml:space="preserve">Líneas. </w:t>
      </w:r>
      <w:r>
        <w:rPr>
          <w:rFonts w:ascii="Calibri" w:hAnsi="Calibri" w:eastAsia="Calibri"/>
          <w:b w:val="0"/>
          <w:i w:val="0"/>
          <w:color w:val="1F2A37"/>
          <w:sz w:val="22"/>
        </w:rPr>
        <w:t>Venda el código que el cliente lleva (unidad o caja). El sistema se encarga de rebajar las unidades.</w:t>
      </w:r>
    </w:p>
    <w:p>
      <w:pPr>
        <w:spacing w:before="320" w:after="120"/>
        <w:pBdr>
          <w:bottom w:val="single" w:sz="12" w:space="4" w:color="1072A9"/>
        </w:pBdr>
      </w:pPr>
      <w:r>
        <w:rPr>
          <w:rFonts w:ascii="Calibri" w:hAnsi="Calibri" w:eastAsia="Calibri"/>
          <w:b/>
          <w:i w:val="0"/>
          <w:color w:val="1072A9"/>
          <w:sz w:val="32"/>
        </w:rPr>
        <w:t>7. Qué no hacer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 w:val="0"/>
          <w:i w:val="0"/>
          <w:color w:val="1F2A37"/>
          <w:sz w:val="22"/>
        </w:rPr>
        <w:t>Ajustar existencias o hacer toma física sobre el código de la caja.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 w:val="0"/>
          <w:i w:val="0"/>
          <w:color w:val="1F2A37"/>
          <w:sz w:val="22"/>
        </w:rPr>
        <w:t>Poner como Artículo a rebajar otra caja (no se encadenan empaques).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 w:val="0"/>
          <w:i w:val="0"/>
          <w:color w:val="1F2A37"/>
          <w:sz w:val="22"/>
        </w:rPr>
        <w:t>Dejar Unidades por caja en 1 o en 0: eso no activa el empaque.</w:t>
      </w:r>
    </w:p>
    <w:p>
      <w:pPr>
        <w:pStyle w:val="ListBullet"/>
        <w:spacing w:after="80"/>
        <w:ind w:left="567"/>
      </w:pPr>
      <w:r>
        <w:rPr>
          <w:rFonts w:ascii="Calibri" w:hAnsi="Calibri" w:eastAsia="Calibri"/>
          <w:b w:val="0"/>
          <w:i w:val="0"/>
          <w:color w:val="1F2A37"/>
          <w:sz w:val="22"/>
        </w:rPr>
        <w:t>Interpretar el 0 de la columna Existencia de la caja en el listado como «no hay cajas para vender».</w:t>
      </w:r>
    </w:p>
    <w:p>
      <w:pPr>
        <w:spacing w:before="360"/>
      </w:pPr>
      <w:r>
        <w:rPr>
          <w:rFonts w:ascii="Calibri" w:hAnsi="Calibri" w:eastAsia="Calibri"/>
          <w:b w:val="0"/>
          <w:i/>
          <w:color w:val="5C5C5C"/>
          <w:sz w:val="19"/>
        </w:rPr>
        <w:t>Documento generado a partir de capturas reales de SeePOS. Los artículos MAN-UND y MAN-CAJ son de demostración para este manual.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C5C5C"/>
        <w:sz w:val="17"/>
      </w:rPr>
      <w:t>Capturas tomadas del sistema real  ·  No incluye claves de acceso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C5C5C"/>
        <w:sz w:val="18"/>
      </w:rPr>
      <w:t>SeePOS  ·  Manual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