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第五章作业第三次）"/>
    <w:p>
      <w:pPr>
        <w:pStyle w:val="Heading1"/>
      </w:pPr>
      <w:r>
        <w:t xml:space="preserve">第五章作业（第三次）</w:t>
      </w:r>
    </w:p>
    <w:bookmarkStart w:id="23" w:name="一"/>
    <w:p>
      <w:pPr>
        <w:pStyle w:val="Heading2"/>
      </w:pPr>
      <w:r>
        <w:t xml:space="preserve">一、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由于给出的数据是根据起始时间排序的，就可以直接开始深度优先搜索。枚举每个任务选或者不选，最后更新任务个数和结果向量。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u64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ansv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go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3492500" cy="238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3\3\image-2023032910291636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7" w:name="二"/>
    <w:p>
      <w:pPr>
        <w:pStyle w:val="Heading2"/>
      </w:pPr>
      <w:r>
        <w:t xml:space="preserve">二、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使用深度优先搜索，在进层的时候标记一个点，并将点加入一个数组，在退层的时候，将数组的最后一个值删除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init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lay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"),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at point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29052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3\3\image-2023032816324101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1" w:name="三"/>
    <w:p>
      <w:pPr>
        <w:pStyle w:val="Heading2"/>
      </w:pPr>
      <w:r>
        <w:t xml:space="preserve">三、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用DFS的思想，每次进层的时候加上当前的数字和符号，退层的时候把数字和符号删掉就行。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go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283434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3\3\image-2023032900311116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5" w:name="四"/>
    <w:p>
      <w:pPr>
        <w:pStyle w:val="Heading2"/>
      </w:pPr>
      <w:r>
        <w:t xml:space="preserve">四、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只要求出1到5的全排列，带入公式，如果等于1就输出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track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track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go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2209800" cy="1244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3\3\image-2023032908083852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9" w:name="五"/>
    <w:p>
      <w:pPr>
        <w:pStyle w:val="Heading2"/>
      </w:pPr>
      <w:r>
        <w:t xml:space="preserve">五、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深度优先搜索，对每个人做每个工作进行枚举，每次得到的总时长与之前记录的最短时长进行比较，在发现当前时长大于最短时长之后及时剪枝退层。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go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2717800" cy="1981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3\3\image-2023032908251895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2023-03-29T04:58:18Z</dcterms:created>
  <dcterms:modified xsi:type="dcterms:W3CDTF">2023-03-29T04:58:18Z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