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3E5052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▪ </w:t>
            </w:r>
            <w:r w:rsidRPr="003E5052">
              <w:rPr>
                <w:b/>
                <w:color w:val="FFFFFF" w:themeColor="background1"/>
                <w:sz w:val="20"/>
              </w:rPr>
              <w:t>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7155B5" w:rsidRDefault="00F5357A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4"/>
              </w:rPr>
            </w:pPr>
            <w:r w:rsidRPr="00F5357A">
              <w:rPr>
                <w:b/>
                <w:sz w:val="32"/>
              </w:rPr>
              <w:t>authentication.general.setLoginBranchAndUserRole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3E5052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▪ </w:t>
            </w:r>
            <w:r w:rsidRPr="003E5052">
              <w:rPr>
                <w:b/>
                <w:color w:val="FFFFFF" w:themeColor="background1"/>
                <w:sz w:val="20"/>
              </w:rPr>
              <w:t>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7155B5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4"/>
              </w:rPr>
            </w:pPr>
            <w:r w:rsidRPr="007155B5">
              <w:rPr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Arial Narrow" w:hAnsi="Arial Narrow"/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▪ </w:t>
            </w:r>
            <w:r w:rsidRPr="003E5052">
              <w:rPr>
                <w:b/>
                <w:color w:val="FFFFFF" w:themeColor="background1"/>
                <w:sz w:val="20"/>
              </w:rPr>
              <w:t>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CF3E49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18"/>
              </w:rPr>
            </w:pPr>
            <w:r>
              <w:rPr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Arial Narrow" w:hAnsi="Arial Narrow"/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▪ </w:t>
            </w:r>
            <w:r w:rsidRPr="003E5052">
              <w:rPr>
                <w:b/>
                <w:color w:val="FFFFFF" w:themeColor="background1"/>
                <w:sz w:val="20"/>
              </w:rPr>
              <w:t>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CF3E49" w:rsidRDefault="00F5357A" w:rsidP="00F5357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18"/>
              </w:rPr>
            </w:pPr>
            <w:r>
              <w:rPr>
                <w:sz w:val="18"/>
              </w:rPr>
              <w:t>Mennyimpan pilihan Branch dan User Role setelah Login terotentikasi oleh sistem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3E5052">
              <w:rPr>
                <w:b/>
                <w:color w:val="FFFFFF" w:themeColor="background1"/>
                <w:sz w:val="28"/>
              </w:rPr>
              <w:t xml:space="preserve">:: </w:t>
            </w:r>
            <w:r>
              <w:rPr>
                <w:b/>
                <w:color w:val="FFFFFF" w:themeColor="background1"/>
                <w:sz w:val="28"/>
              </w:rPr>
              <w:t xml:space="preserve"> File  System</w:t>
            </w:r>
            <w:r w:rsidRPr="003E5052">
              <w:rPr>
                <w:b/>
                <w:color w:val="FFFFFF" w:themeColor="background1"/>
                <w:sz w:val="28"/>
              </w:rPr>
              <w:t xml:space="preserve"> </w:t>
            </w:r>
            <w:r>
              <w:rPr>
                <w:b/>
                <w:color w:val="FFFFFF" w:themeColor="background1"/>
                <w:sz w:val="28"/>
              </w:rPr>
              <w:t xml:space="preserve"> </w:t>
            </w:r>
            <w:r w:rsidRPr="003E5052">
              <w:rPr>
                <w:b/>
                <w:color w:val="FFFFFF" w:themeColor="background1"/>
                <w:sz w:val="28"/>
              </w:rPr>
              <w:t>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▪ </w:t>
            </w:r>
            <w:r w:rsidRPr="003E5052">
              <w:rPr>
                <w:b/>
                <w:color w:val="FFFFFF" w:themeColor="background1"/>
                <w:sz w:val="20"/>
              </w:rPr>
              <w:t>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7155B5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4"/>
              </w:rPr>
            </w:pPr>
            <w:r>
              <w:rPr>
                <w:b/>
                <w:sz w:val="18"/>
              </w:rPr>
              <w:t>&lt;BASE DIRECTORY&gt;</w:t>
            </w:r>
            <w:r w:rsidRPr="007155B5">
              <w:rPr>
                <w:b/>
                <w:sz w:val="18"/>
              </w:rPr>
              <w:t>/app/Http/Controllers/Application/BackEnd/System/Authentication/Engines/</w:t>
            </w:r>
            <w:r>
              <w:rPr>
                <w:b/>
                <w:sz w:val="18"/>
              </w:rPr>
              <w:t xml:space="preserve"> </w:t>
            </w:r>
            <w:r w:rsidRPr="007155B5">
              <w:rPr>
                <w:b/>
                <w:sz w:val="18"/>
              </w:rPr>
              <w:t>general/setLogin/v1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Arial Narrow" w:hAnsi="Arial Narrow"/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▪ </w:t>
            </w:r>
            <w:r w:rsidRPr="003E5052">
              <w:rPr>
                <w:b/>
                <w:color w:val="FFFFFF" w:themeColor="background1"/>
                <w:sz w:val="20"/>
              </w:rPr>
              <w:t>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7155B5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▪ </w:t>
            </w:r>
            <w:r w:rsidRPr="003E5052">
              <w:rPr>
                <w:b/>
                <w:color w:val="FFFFFF" w:themeColor="background1"/>
                <w:sz w:val="20"/>
              </w:rPr>
              <w:t>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7155B5" w:rsidRDefault="00AD66A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4"/>
              </w:rPr>
            </w:pPr>
            <w:r w:rsidRPr="00AD66A0">
              <w:rPr>
                <w:b/>
                <w:sz w:val="18"/>
              </w:rPr>
              <w:t>setLoginBranchAndUserRole</w:t>
            </w:r>
            <w:r w:rsidR="00D33E09">
              <w:rPr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▪ </w:t>
            </w:r>
            <w:r w:rsidRPr="003E5052">
              <w:rPr>
                <w:b/>
                <w:color w:val="FFFFFF" w:themeColor="background1"/>
                <w:sz w:val="20"/>
              </w:rPr>
              <w:t>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7155B5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4"/>
              </w:rPr>
            </w:pPr>
            <w:r w:rsidRPr="002E0ADA">
              <w:rPr>
                <w:b/>
                <w:sz w:val="18"/>
              </w:rPr>
              <w:t>JSONRequestSchema</w:t>
            </w:r>
            <w:r>
              <w:rPr>
                <w:b/>
                <w:sz w:val="18"/>
              </w:rPr>
              <w:t>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3E5052">
              <w:rPr>
                <w:b/>
                <w:color w:val="FFFFFF" w:themeColor="background1"/>
                <w:sz w:val="28"/>
              </w:rPr>
              <w:t>::</w:t>
            </w:r>
            <w:r>
              <w:rPr>
                <w:b/>
                <w:color w:val="FFFFFF" w:themeColor="background1"/>
                <w:sz w:val="28"/>
              </w:rPr>
              <w:t xml:space="preserve"> </w:t>
            </w:r>
            <w:r w:rsidRPr="003E5052">
              <w:rPr>
                <w:b/>
                <w:color w:val="FFFFFF" w:themeColor="background1"/>
                <w:sz w:val="28"/>
              </w:rPr>
              <w:t xml:space="preserve"> </w:t>
            </w:r>
            <w:r w:rsidR="00D33E09" w:rsidRPr="003E5052">
              <w:rPr>
                <w:b/>
                <w:color w:val="FFFFFF" w:themeColor="background1"/>
                <w:sz w:val="28"/>
              </w:rPr>
              <w:t>Documentation</w:t>
            </w:r>
            <w:r w:rsidRPr="003E5052">
              <w:rPr>
                <w:b/>
                <w:color w:val="FFFFFF" w:themeColor="background1"/>
                <w:sz w:val="28"/>
              </w:rPr>
              <w:t xml:space="preserve"> </w:t>
            </w:r>
            <w:r>
              <w:rPr>
                <w:b/>
                <w:color w:val="FFFFFF" w:themeColor="background1"/>
                <w:sz w:val="28"/>
              </w:rPr>
              <w:t xml:space="preserve"> </w:t>
            </w:r>
            <w:r w:rsidRPr="003E5052">
              <w:rPr>
                <w:b/>
                <w:color w:val="FFFFFF" w:themeColor="background1"/>
                <w:sz w:val="28"/>
              </w:rPr>
              <w:t>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Arial Narrow" w:hAnsi="Arial Narrow"/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>▪</w:t>
            </w:r>
            <w:r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CF3E49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18"/>
              </w:rPr>
            </w:pPr>
            <w:r>
              <w:rPr>
                <w:sz w:val="18"/>
              </w:rPr>
              <w:t>ERPReborn/API.Doc/</w:t>
            </w:r>
            <w:r w:rsidRPr="008B07A6">
              <w:rPr>
                <w:sz w:val="18"/>
              </w:rPr>
              <w:t>authentication.general.</w:t>
            </w:r>
            <w:r w:rsidR="00AD66A0" w:rsidRPr="00AD66A0">
              <w:rPr>
                <w:sz w:val="18"/>
              </w:rPr>
              <w:t>setLoginBranchAndUserRole</w:t>
            </w:r>
            <w:r>
              <w:rPr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▪ </w:t>
            </w:r>
            <w:r w:rsidRPr="003E5052">
              <w:rPr>
                <w:b/>
                <w:color w:val="FFFFFF" w:themeColor="background1"/>
                <w:sz w:val="20"/>
              </w:rPr>
              <w:t>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CF3E49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18"/>
              </w:rPr>
            </w:pPr>
            <w:r w:rsidRPr="00CF3E49">
              <w:rPr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 w:rsidRPr="003E5052">
              <w:rPr>
                <w:rFonts w:ascii="Arial Narrow" w:hAnsi="Arial Narrow"/>
                <w:b/>
                <w:color w:val="FFFFFF" w:themeColor="background1"/>
                <w:sz w:val="20"/>
              </w:rPr>
              <w:t xml:space="preserve">▪ </w:t>
            </w:r>
            <w:r w:rsidRPr="003E5052">
              <w:rPr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CF3E49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18"/>
              </w:rPr>
            </w:pPr>
            <w:r w:rsidRPr="00CF3E49">
              <w:rPr>
                <w:sz w:val="18"/>
              </w:rPr>
              <w:t>October 14</w:t>
            </w:r>
            <w:r w:rsidRPr="00CF3E49">
              <w:rPr>
                <w:sz w:val="18"/>
                <w:vertAlign w:val="superscript"/>
              </w:rPr>
              <w:t>th</w:t>
            </w:r>
            <w:r w:rsidRPr="00CF3E49">
              <w:rPr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"title": "JSON Request Schema",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"description": "JSON Request Schema of authentication.general.setLoginBranchAndUserRole (version 1)",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"metadata":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"API":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"key":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"string",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"enum": ["authentication.general.setLoginBranchAndUserRole"]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},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"version":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["integer", "string"],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"minimum": 1,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"minLength": 1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"key", "version"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"API"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"branchID":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"userRoleID":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"branchID", "userRoleID"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"required": [ "metadata", "data" ]</w:t>
      </w:r>
    </w:p>
    <w:p w:rsidR="0078732F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$varJSONData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'authentication.general.setLoginBranchAndUserRole',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'branchID'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Branch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FF3632">
        <w:rPr>
          <w:rFonts w:ascii="Courier New" w:hAnsi="Courier New" w:cs="Courier New"/>
          <w:sz w:val="16"/>
        </w:rPr>
        <w:t>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'userRoleID'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User Role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20"/>
          <w:u w:val="single"/>
        </w:rPr>
      </w:pPr>
      <w:r w:rsidRPr="00552719">
        <w:rPr>
          <w:rFonts w:cs="Courier New"/>
          <w:b/>
          <w:sz w:val="24"/>
          <w:u w:val="single"/>
        </w:rPr>
        <w:t>Note:</w:t>
      </w:r>
    </w:p>
    <w:p w:rsidR="00C40648" w:rsidRPr="0029573E" w:rsidRDefault="00C40648" w:rsidP="0029573E">
      <w:pPr>
        <w:pStyle w:val="ListParagraph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9573E">
        <w:rPr>
          <w:rFonts w:ascii="Courier New" w:hAnsi="Courier New" w:cs="Courier New"/>
          <w:color w:val="FF0000"/>
          <w:sz w:val="16"/>
        </w:rPr>
        <w:t xml:space="preserve">&lt;...API </w:t>
      </w:r>
      <w:r w:rsidR="00E05C69" w:rsidRPr="0029573E">
        <w:rPr>
          <w:rFonts w:ascii="Courier New" w:hAnsi="Courier New" w:cs="Courier New"/>
          <w:color w:val="FF0000"/>
          <w:sz w:val="16"/>
        </w:rPr>
        <w:t>Version</w:t>
      </w:r>
      <w:r w:rsidRPr="0029573E">
        <w:rPr>
          <w:rFonts w:ascii="Courier New" w:hAnsi="Courier New" w:cs="Courier New"/>
          <w:color w:val="FF0000"/>
          <w:sz w:val="16"/>
        </w:rPr>
        <w:t xml:space="preserve">...&gt; </w:t>
      </w:r>
      <w:r w:rsidRPr="0029573E">
        <w:rPr>
          <w:rFonts w:ascii="Courier New" w:hAnsi="Courier New" w:cs="Courier New"/>
          <w:sz w:val="16"/>
        </w:rPr>
        <w:t>:</w:t>
      </w:r>
      <w:r w:rsidR="00E05C69" w:rsidRPr="0029573E">
        <w:rPr>
          <w:rFonts w:ascii="Courier New" w:hAnsi="Courier New" w:cs="Courier New"/>
          <w:color w:val="FF0000"/>
          <w:sz w:val="16"/>
        </w:rPr>
        <w:t xml:space="preserve"> </w:t>
      </w:r>
      <w:r w:rsidRPr="0029573E">
        <w:rPr>
          <w:rFonts w:ascii="Courier New" w:hAnsi="Courier New" w:cs="Courier New"/>
          <w:color w:val="00B050"/>
          <w:sz w:val="16"/>
        </w:rPr>
        <w:t xml:space="preserve">'latest' </w:t>
      </w:r>
      <w:r w:rsidRPr="0029573E">
        <w:rPr>
          <w:rFonts w:ascii="Courier New" w:hAnsi="Courier New" w:cs="Courier New"/>
          <w:sz w:val="16"/>
        </w:rPr>
        <w:t>|</w:t>
      </w:r>
      <w:r w:rsidRPr="0029573E">
        <w:rPr>
          <w:rFonts w:ascii="Courier New" w:hAnsi="Courier New" w:cs="Courier New"/>
          <w:color w:val="00B050"/>
          <w:sz w:val="16"/>
        </w:rPr>
        <w:t xml:space="preserve"> (integer)</w:t>
      </w:r>
      <w:r w:rsidR="00E05C69" w:rsidRPr="0029573E">
        <w:rPr>
          <w:rFonts w:ascii="Courier New" w:hAnsi="Courier New" w:cs="Courier New"/>
          <w:color w:val="00B050"/>
          <w:sz w:val="16"/>
        </w:rPr>
        <w:t xml:space="preserve"> </w:t>
      </w:r>
      <w:r w:rsidR="00E05C69" w:rsidRPr="0029573E">
        <w:rPr>
          <w:rFonts w:ascii="Courier New" w:hAnsi="Courier New" w:cs="Courier New"/>
          <w:sz w:val="16"/>
        </w:rPr>
        <w:t>|</w:t>
      </w:r>
      <w:r w:rsidR="00E05C69" w:rsidRPr="0029573E">
        <w:rPr>
          <w:rFonts w:ascii="Courier New" w:hAnsi="Courier New" w:cs="Courier New"/>
          <w:color w:val="00B050"/>
          <w:sz w:val="16"/>
        </w:rPr>
        <w:t xml:space="preserve"> '(integer)'</w:t>
      </w:r>
    </w:p>
    <w:p w:rsidR="0029573E" w:rsidRPr="0029573E" w:rsidRDefault="0029573E" w:rsidP="0029573E">
      <w:pPr>
        <w:pStyle w:val="ListParagraph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9573E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Branch ID</w:t>
      </w:r>
      <w:r w:rsidRPr="0029573E">
        <w:rPr>
          <w:rFonts w:ascii="Courier New" w:hAnsi="Courier New" w:cs="Courier New"/>
          <w:color w:val="FF0000"/>
          <w:sz w:val="16"/>
        </w:rPr>
        <w:t xml:space="preserve">...&gt; </w:t>
      </w:r>
      <w:r w:rsidRPr="0029573E">
        <w:rPr>
          <w:rFonts w:ascii="Courier New" w:hAnsi="Courier New" w:cs="Courier New"/>
          <w:sz w:val="16"/>
        </w:rPr>
        <w:t>:</w:t>
      </w:r>
      <w:r>
        <w:rPr>
          <w:rFonts w:ascii="Courier New" w:hAnsi="Courier New" w:cs="Courier New"/>
          <w:sz w:val="16"/>
        </w:rPr>
        <w:t xml:space="preserve"> </w:t>
      </w:r>
      <w:r w:rsidRPr="0029573E">
        <w:rPr>
          <w:rFonts w:ascii="Courier New" w:hAnsi="Courier New" w:cs="Courier New"/>
          <w:color w:val="00B050"/>
          <w:sz w:val="16"/>
        </w:rPr>
        <w:t>(integer)</w:t>
      </w:r>
    </w:p>
    <w:p w:rsidR="0029573E" w:rsidRPr="0029573E" w:rsidRDefault="0029573E" w:rsidP="0029573E">
      <w:pPr>
        <w:pStyle w:val="ListParagraph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9573E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User Role</w:t>
      </w:r>
      <w:r>
        <w:rPr>
          <w:rFonts w:ascii="Courier New" w:hAnsi="Courier New" w:cs="Courier New"/>
          <w:color w:val="FF0000"/>
          <w:sz w:val="16"/>
        </w:rPr>
        <w:t xml:space="preserve"> ID</w:t>
      </w:r>
      <w:r w:rsidRPr="0029573E">
        <w:rPr>
          <w:rFonts w:ascii="Courier New" w:hAnsi="Courier New" w:cs="Courier New"/>
          <w:color w:val="FF0000"/>
          <w:sz w:val="16"/>
        </w:rPr>
        <w:t xml:space="preserve">...&gt; </w:t>
      </w:r>
      <w:r w:rsidRPr="0029573E">
        <w:rPr>
          <w:rFonts w:ascii="Courier New" w:hAnsi="Courier New" w:cs="Courier New"/>
          <w:sz w:val="16"/>
        </w:rPr>
        <w:t>:</w:t>
      </w:r>
      <w:r>
        <w:rPr>
          <w:rFonts w:ascii="Courier New" w:hAnsi="Courier New" w:cs="Courier New"/>
          <w:sz w:val="16"/>
        </w:rPr>
        <w:t xml:space="preserve"> </w:t>
      </w:r>
      <w:r w:rsidRPr="0029573E">
        <w:rPr>
          <w:rFonts w:ascii="Courier New" w:hAnsi="Courier New" w:cs="Courier New"/>
          <w:color w:val="00B050"/>
          <w:sz w:val="16"/>
        </w:rPr>
        <w:t>(integer)</w:t>
      </w:r>
    </w:p>
    <w:p w:rsidR="006216CE" w:rsidRPr="00FF3632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345">
        <w:rPr>
          <w:rFonts w:ascii="Courier New" w:hAnsi="Courier New" w:cs="Courier New"/>
          <w:sz w:val="16"/>
        </w:rPr>
        <w:t>$varJSONData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'eyJhbGciOiJIUzI1NiIsInR5cCI6IkpXVCJ9.eyJsb2dnZWRJbkFzIjoidGVndWgucHJhdGFtYSIsImlhdCI6MTYwMjY3MTUyMH0.u4ij2y45wvqg09mw3VPOqICjDFp4xSTkIm_CI3NVXfs'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'authentication.general.setLoginBranchAndUserRole'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Pr="00E16908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7CE5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[</w:t>
      </w:r>
    </w:p>
    <w:p w:rsidR="00FF6CB6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"metadata"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"HTTPStatusCode" =&gt; 200,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"APIResponse"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"key" =&gt; "authentication.general.setLogin",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"version" =&gt; "1"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]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]</w:t>
      </w:r>
      <w:r w:rsidR="009D034E" w:rsidRPr="00553032">
        <w:rPr>
          <w:rFonts w:ascii="Courier New" w:hAnsi="Courier New" w:cs="Courier New"/>
          <w:sz w:val="16"/>
          <w:szCs w:val="20"/>
        </w:rPr>
        <w:t>,</w:t>
      </w:r>
    </w:p>
    <w:p w:rsidR="00FF6CB6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 xml:space="preserve">"data" 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=&gt; </w:t>
      </w:r>
      <w:r w:rsidRPr="00553032">
        <w:rPr>
          <w:rFonts w:ascii="Courier New" w:hAnsi="Courier New" w:cs="Courier New"/>
          <w:sz w:val="16"/>
          <w:szCs w:val="20"/>
        </w:rPr>
        <w:t>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[</w:t>
      </w:r>
    </w:p>
    <w:p w:rsidR="00CE7CE5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3032" w:rsidRPr="00553032" w:rsidRDefault="00553032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</w:p>
    <w:p w:rsidR="00553032" w:rsidRDefault="00553032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D25036" w:rsidRDefault="00F6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60D37">
        <w:rPr>
          <w:noProof/>
          <w:lang w:eastAsia="id-ID"/>
        </w:rPr>
        <w:drawing>
          <wp:inline distT="0" distB="0" distL="0" distR="0">
            <wp:extent cx="6638925" cy="372427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95527C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5527C">
        <w:drawing>
          <wp:inline distT="0" distB="0" distL="0" distR="0">
            <wp:extent cx="6638925" cy="372427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B22F86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95527C">
            <w:rPr>
              <w:rFonts w:ascii="Courier New" w:hAnsi="Courier New" w:cs="Courier New"/>
              <w:b/>
              <w:noProof/>
              <w:sz w:val="32"/>
            </w:rPr>
            <w:t>3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710C1"/>
    <w:rsid w:val="00082C19"/>
    <w:rsid w:val="00114098"/>
    <w:rsid w:val="00114104"/>
    <w:rsid w:val="00122BCB"/>
    <w:rsid w:val="00160E22"/>
    <w:rsid w:val="001F1A1D"/>
    <w:rsid w:val="001F30DD"/>
    <w:rsid w:val="00235345"/>
    <w:rsid w:val="00271203"/>
    <w:rsid w:val="0029573E"/>
    <w:rsid w:val="002D57B7"/>
    <w:rsid w:val="002E0ADA"/>
    <w:rsid w:val="00300867"/>
    <w:rsid w:val="003433D2"/>
    <w:rsid w:val="00355EAB"/>
    <w:rsid w:val="00384114"/>
    <w:rsid w:val="00395A3B"/>
    <w:rsid w:val="003A312C"/>
    <w:rsid w:val="003E5052"/>
    <w:rsid w:val="003F7A78"/>
    <w:rsid w:val="00485C8D"/>
    <w:rsid w:val="00496F54"/>
    <w:rsid w:val="004B61DA"/>
    <w:rsid w:val="00506B15"/>
    <w:rsid w:val="00507CB9"/>
    <w:rsid w:val="005517BF"/>
    <w:rsid w:val="00552719"/>
    <w:rsid w:val="00552E48"/>
    <w:rsid w:val="00553032"/>
    <w:rsid w:val="005912F3"/>
    <w:rsid w:val="005B49F7"/>
    <w:rsid w:val="0060251F"/>
    <w:rsid w:val="006216CE"/>
    <w:rsid w:val="00640A7C"/>
    <w:rsid w:val="00670BEE"/>
    <w:rsid w:val="007155B5"/>
    <w:rsid w:val="00727B96"/>
    <w:rsid w:val="0078732F"/>
    <w:rsid w:val="0079274A"/>
    <w:rsid w:val="008044D9"/>
    <w:rsid w:val="0087682C"/>
    <w:rsid w:val="00884210"/>
    <w:rsid w:val="008B07A6"/>
    <w:rsid w:val="00912066"/>
    <w:rsid w:val="0095527C"/>
    <w:rsid w:val="009B010E"/>
    <w:rsid w:val="009D034E"/>
    <w:rsid w:val="00AD66A0"/>
    <w:rsid w:val="00B05050"/>
    <w:rsid w:val="00B22F86"/>
    <w:rsid w:val="00B76090"/>
    <w:rsid w:val="00C40648"/>
    <w:rsid w:val="00C5234C"/>
    <w:rsid w:val="00CE1C39"/>
    <w:rsid w:val="00CE7CE5"/>
    <w:rsid w:val="00CF3E49"/>
    <w:rsid w:val="00D2404A"/>
    <w:rsid w:val="00D25036"/>
    <w:rsid w:val="00D33E09"/>
    <w:rsid w:val="00E05C69"/>
    <w:rsid w:val="00E16908"/>
    <w:rsid w:val="00F52A0E"/>
    <w:rsid w:val="00F5357A"/>
    <w:rsid w:val="00F60D37"/>
    <w:rsid w:val="00FC3B3D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4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4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4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4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2" presStyleCnt="4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2" presStyleCnt="4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3" presStyleCnt="4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3" presStyleCnt="4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3" destOrd="0" parTransId="{87C4B6A1-2F9F-4782-BDBC-D061BE4B344F}" sibTransId="{6ACC124B-0F52-4DE4-8EE2-76CCD60AEE1A}"/>
    <dgm:cxn modelId="{8527420D-1596-4FF9-BCAA-4F6442C0254E}" srcId="{8CCDBF69-1541-4CFE-9E06-915B118177B9}" destId="{0F9C8B4F-CF49-45DF-AA42-1B07FA9EB1B3}" srcOrd="2" destOrd="0" parTransId="{2AB24285-25D0-42D4-84C4-D17D5C0C5D5D}" sibTransId="{FEA74AB5-1D1D-420D-95A1-D58CBE9A0D9A}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3E5576-2142-42BE-B114-A187BD32B374}" srcId="{8CCDBF69-1541-4CFE-9E06-915B118177B9}" destId="{EC0CA767-9F58-443F-BBC6-6D04ACB64825}" srcOrd="4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65CEEA8D-451F-4914-8AB6-ECC78E9DF9DB}" type="presParOf" srcId="{B5197235-A58D-43CA-A497-4CFC57FD024C}" destId="{F9F86164-3428-4F85-9689-EE0688A9DFA1}" srcOrd="4" destOrd="0" presId="urn:microsoft.com/office/officeart/2005/8/layout/process1"/>
    <dgm:cxn modelId="{1384D292-5587-4E3B-828D-786D572383FF}" type="presParOf" srcId="{B5197235-A58D-43CA-A497-4CFC57FD024C}" destId="{9C807130-2FA0-4B7E-A5DB-4BEFC0CB59C8}" srcOrd="5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6" destOrd="0" presId="urn:microsoft.com/office/officeart/2005/8/layout/process1"/>
    <dgm:cxn modelId="{1448CF9A-1DC4-49DA-A834-1D7BA5673982}" type="presParOf" srcId="{B5197235-A58D-43CA-A497-4CFC57FD024C}" destId="{26ACB46B-AA5F-40D4-B9AB-25E69CBF67EB}" srcOrd="7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3237" y="0"/>
          <a:ext cx="1003473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1" kern="1200"/>
            <a:t>Request</a:t>
          </a:r>
        </a:p>
      </dsp:txBody>
      <dsp:txXfrm>
        <a:off x="18302" y="15065"/>
        <a:ext cx="973343" cy="484220"/>
      </dsp:txXfrm>
    </dsp:sp>
    <dsp:sp modelId="{208CD074-BFC8-4A53-AF42-E67AF220A547}">
      <dsp:nvSpPr>
        <dsp:cNvPr id="0" name=""/>
        <dsp:cNvSpPr/>
      </dsp:nvSpPr>
      <dsp:spPr>
        <a:xfrm>
          <a:off x="1107058" y="132744"/>
          <a:ext cx="212736" cy="248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1107058" y="182516"/>
        <a:ext cx="148915" cy="149317"/>
      </dsp:txXfrm>
    </dsp:sp>
    <dsp:sp modelId="{D2570AC8-D11E-4B5E-9A51-CA8D34D27F43}">
      <dsp:nvSpPr>
        <dsp:cNvPr id="0" name=""/>
        <dsp:cNvSpPr/>
      </dsp:nvSpPr>
      <dsp:spPr>
        <a:xfrm>
          <a:off x="1408100" y="0"/>
          <a:ext cx="1003473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1" kern="1200"/>
            <a:t>Gateway API</a:t>
          </a:r>
          <a:r>
            <a:rPr lang="id-ID" sz="1000" kern="1200"/>
            <a:t> </a:t>
          </a:r>
        </a:p>
      </dsp:txBody>
      <dsp:txXfrm>
        <a:off x="1423165" y="15065"/>
        <a:ext cx="973343" cy="484220"/>
      </dsp:txXfrm>
    </dsp:sp>
    <dsp:sp modelId="{D3586C34-9D66-420D-8925-C4811963EAE0}">
      <dsp:nvSpPr>
        <dsp:cNvPr id="0" name=""/>
        <dsp:cNvSpPr/>
      </dsp:nvSpPr>
      <dsp:spPr>
        <a:xfrm>
          <a:off x="2511921" y="132744"/>
          <a:ext cx="212736" cy="248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2511921" y="182516"/>
        <a:ext cx="148915" cy="149317"/>
      </dsp:txXfrm>
    </dsp:sp>
    <dsp:sp modelId="{F9F86164-3428-4F85-9689-EE0688A9DFA1}">
      <dsp:nvSpPr>
        <dsp:cNvPr id="0" name=""/>
        <dsp:cNvSpPr/>
      </dsp:nvSpPr>
      <dsp:spPr>
        <a:xfrm>
          <a:off x="2812963" y="0"/>
          <a:ext cx="1003473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1" kern="1200"/>
            <a:t>Metadata Transformation</a:t>
          </a:r>
        </a:p>
      </dsp:txBody>
      <dsp:txXfrm>
        <a:off x="2828028" y="15065"/>
        <a:ext cx="973343" cy="484220"/>
      </dsp:txXfrm>
    </dsp:sp>
    <dsp:sp modelId="{9C807130-2FA0-4B7E-A5DB-4BEFC0CB59C8}">
      <dsp:nvSpPr>
        <dsp:cNvPr id="0" name=""/>
        <dsp:cNvSpPr/>
      </dsp:nvSpPr>
      <dsp:spPr>
        <a:xfrm>
          <a:off x="3916784" y="132744"/>
          <a:ext cx="212736" cy="248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3916784" y="182516"/>
        <a:ext cx="148915" cy="149317"/>
      </dsp:txXfrm>
    </dsp:sp>
    <dsp:sp modelId="{36668933-6757-45E3-9C9A-25A939E9B8CC}">
      <dsp:nvSpPr>
        <dsp:cNvPr id="0" name=""/>
        <dsp:cNvSpPr/>
      </dsp:nvSpPr>
      <dsp:spPr>
        <a:xfrm>
          <a:off x="4217826" y="0"/>
          <a:ext cx="1003473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1" kern="1200"/>
            <a:t>Engine</a:t>
          </a:r>
          <a:r>
            <a:rPr lang="id-ID" sz="1000" kern="1200"/>
            <a:t> </a:t>
          </a:r>
          <a:r>
            <a:rPr lang="id-ID" sz="1000" b="1" kern="1200"/>
            <a:t>Call</a:t>
          </a:r>
        </a:p>
      </dsp:txBody>
      <dsp:txXfrm>
        <a:off x="4232891" y="15065"/>
        <a:ext cx="973343" cy="484220"/>
      </dsp:txXfrm>
    </dsp:sp>
    <dsp:sp modelId="{26ACB46B-AA5F-40D4-B9AB-25E69CBF67EB}">
      <dsp:nvSpPr>
        <dsp:cNvPr id="0" name=""/>
        <dsp:cNvSpPr/>
      </dsp:nvSpPr>
      <dsp:spPr>
        <a:xfrm>
          <a:off x="5321647" y="132744"/>
          <a:ext cx="212736" cy="248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5321647" y="182516"/>
        <a:ext cx="148915" cy="149317"/>
      </dsp:txXfrm>
    </dsp:sp>
    <dsp:sp modelId="{20188E8F-E8CA-424B-A7D9-2360AF8BA85B}">
      <dsp:nvSpPr>
        <dsp:cNvPr id="0" name=""/>
        <dsp:cNvSpPr/>
      </dsp:nvSpPr>
      <dsp:spPr>
        <a:xfrm>
          <a:off x="5622689" y="0"/>
          <a:ext cx="1003473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1" kern="1200"/>
            <a:t>Response</a:t>
          </a:r>
        </a:p>
      </dsp:txBody>
      <dsp:txXfrm>
        <a:off x="5637754" y="15065"/>
        <a:ext cx="973343" cy="484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EA561-3BFE-4819-A616-7F2B3427E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53</cp:revision>
  <dcterms:created xsi:type="dcterms:W3CDTF">2020-10-14T06:32:00Z</dcterms:created>
  <dcterms:modified xsi:type="dcterms:W3CDTF">2020-10-14T11:38:00Z</dcterms:modified>
</cp:coreProperties>
</file>