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534DCC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534DCC">
              <w:rPr>
                <w:rFonts w:ascii="Calibri" w:hAnsi="Calibri"/>
                <w:b/>
                <w:sz w:val="32"/>
              </w:rPr>
              <w:t>CountryAdministrativeAreaLevel3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23F92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C23F92">
              <w:rPr>
                <w:rFonts w:ascii="Calibri" w:hAnsi="Calibri"/>
                <w:sz w:val="18"/>
              </w:rPr>
              <w:t>Menginisialisasi Data Kecamatan (Daerah Tingkat 3)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34DCC">
              <w:rPr>
                <w:rFonts w:ascii="Calibri" w:hAnsi="Calibri"/>
                <w:b/>
                <w:sz w:val="18"/>
              </w:rPr>
              <w:t>CountryAdministrativeAreaLevel3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34DCC">
              <w:rPr>
                <w:rFonts w:ascii="Calibri" w:hAnsi="Calibri"/>
                <w:sz w:val="18"/>
              </w:rPr>
              <w:t>CountryAdministrativeAreaLevel3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534DCC">
        <w:rPr>
          <w:rFonts w:ascii="Courier New" w:hAnsi="Courier New" w:cs="Courier New"/>
          <w:sz w:val="16"/>
        </w:rPr>
        <w:t>CountryAdministrativeAreaLevel3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534DCC">
        <w:rPr>
          <w:rFonts w:ascii="Courier New" w:hAnsi="Courier New" w:cs="Courier New"/>
          <w:sz w:val="16"/>
          <w:szCs w:val="20"/>
        </w:rPr>
        <w:t>CountryAdministrativeAreaLevel3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51F7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51F7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51F7E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51F7E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1F7E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4DCC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3F92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E1B34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37E4-189F-4F84-959D-7FC7BB5B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2020-11-10T09:06:00Z</dcterms:modified>
</cp:coreProperties>
</file>