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AAB2D" w14:textId="0705BFD6" w:rsidR="00C52A29" w:rsidRPr="00097BD5" w:rsidRDefault="00C52A29" w:rsidP="00C52A29">
      <w:pPr>
        <w:pStyle w:val="Heading1"/>
        <w:spacing w:before="0" w:line="10" w:lineRule="atLeast"/>
      </w:pPr>
      <w:r w:rsidRPr="00094434">
        <w:t>Reporting Period</w:t>
      </w:r>
      <w:r>
        <w:t>:</w:t>
      </w:r>
      <w:r w:rsidR="00EE0FC7">
        <w:t xml:space="preserve"> May</w:t>
      </w:r>
      <w:r>
        <w:t xml:space="preserve"> </w:t>
      </w:r>
      <w:r w:rsidR="00EE0FC7">
        <w:t>2025</w:t>
      </w:r>
    </w:p>
    <w:p w14:paraId="27218BE3" w14:textId="78021350" w:rsidR="00903B50" w:rsidRPr="00D2110F" w:rsidRDefault="00C52A29" w:rsidP="00D2110F">
      <w:pPr>
        <w:pStyle w:val="Heading1"/>
        <w:spacing w:before="0" w:line="10" w:lineRule="atLeast"/>
        <w:rPr>
          <w:sz w:val="36"/>
          <w:szCs w:val="36"/>
        </w:rPr>
      </w:pPr>
      <w:r w:rsidRPr="00097BD5">
        <w:rPr>
          <w:sz w:val="36"/>
          <w:szCs w:val="36"/>
        </w:rPr>
        <w:t>Monthly Performance Insights</w:t>
      </w:r>
    </w:p>
    <w:p w14:paraId="72F20DCE" w14:textId="77777777" w:rsidR="00D2110F" w:rsidRDefault="00D2110F" w:rsidP="00903B50">
      <w:pPr>
        <w:pStyle w:val="Heading2"/>
        <w:spacing w:line="144" w:lineRule="auto"/>
      </w:pPr>
    </w:p>
    <w:p w14:paraId="53CC1B57" w14:textId="3E7A3FE5" w:rsidR="005E57D3" w:rsidRDefault="00866B78" w:rsidP="00903B50">
      <w:pPr>
        <w:pStyle w:val="Heading2"/>
        <w:spacing w:line="144" w:lineRule="auto"/>
      </w:pPr>
      <w:r>
        <w:t>Occupancy</w:t>
      </w:r>
    </w:p>
    <w:p w14:paraId="5841C03B" w14:textId="0AE34650" w:rsidR="005E57D3" w:rsidRDefault="007D745A" w:rsidP="005A5781">
      <w:pPr>
        <w:pStyle w:val="ListBullet"/>
        <w:numPr>
          <w:ilvl w:val="0"/>
          <w:numId w:val="11"/>
        </w:numPr>
      </w:pPr>
      <w:r>
        <w:t>There was</w:t>
      </w:r>
      <w:r w:rsidR="00866B78">
        <w:t xml:space="preserve"> an increase of 13900 total room nights</w:t>
      </w:r>
      <w:r>
        <w:t xml:space="preserve"> </w:t>
      </w:r>
      <w:r>
        <w:t>compared to last year</w:t>
      </w:r>
      <w:r w:rsidR="00866B78">
        <w:t>; 100.39% achievement vs budget.</w:t>
      </w:r>
    </w:p>
    <w:p w14:paraId="6D78794A" w14:textId="57EDCADD" w:rsidR="005E57D3" w:rsidRDefault="00866B78" w:rsidP="005A5781">
      <w:pPr>
        <w:pStyle w:val="ListBullet"/>
        <w:numPr>
          <w:ilvl w:val="0"/>
          <w:numId w:val="11"/>
        </w:numPr>
      </w:pPr>
      <w:r>
        <w:t>Available room nights significantly increased by 3565 vs Budget. Out of Order actual is 6015 room nights against 6275 room nights LY, significantly decreased by -715 room nights vs budget.</w:t>
      </w:r>
    </w:p>
    <w:p w14:paraId="7749D452" w14:textId="5AAB4D58" w:rsidR="006040B5" w:rsidRPr="002A35A5" w:rsidRDefault="005549B9" w:rsidP="002A35A5">
      <w:pPr>
        <w:pStyle w:val="ListBullet"/>
        <w:numPr>
          <w:ilvl w:val="0"/>
          <w:numId w:val="11"/>
        </w:numPr>
      </w:pPr>
      <w:r w:rsidRPr="002A35A5">
        <w:t>No-shows impacted occupancy by</w:t>
      </w:r>
      <w:r w:rsidR="00483357">
        <w:t xml:space="preserve"> 2164</w:t>
      </w:r>
      <w:r w:rsidRPr="002A35A5">
        <w:t xml:space="preserve"> room nights.</w:t>
      </w:r>
    </w:p>
    <w:p w14:paraId="41D1EE44" w14:textId="5080002C" w:rsidR="005E57D3" w:rsidRDefault="00866B78" w:rsidP="005A5781">
      <w:pPr>
        <w:pStyle w:val="ListBullet"/>
        <w:numPr>
          <w:ilvl w:val="0"/>
          <w:numId w:val="11"/>
        </w:numPr>
      </w:pPr>
      <w:r>
        <w:t>Occupancy 81% has flat vs LY (88%)</w:t>
      </w:r>
    </w:p>
    <w:p w14:paraId="35430A7D" w14:textId="01BF12E8" w:rsidR="005549B9" w:rsidRDefault="005549B9" w:rsidP="005A5781">
      <w:pPr>
        <w:pStyle w:val="ListBullet"/>
        <w:numPr>
          <w:ilvl w:val="0"/>
          <w:numId w:val="11"/>
        </w:numPr>
      </w:pPr>
      <w:r>
        <w:t>Complimentary occupancy accounted for 2830 room nights, compared to 2195 room nights LY.</w:t>
      </w:r>
    </w:p>
    <w:p w14:paraId="2DAE6D36" w14:textId="79D4183D" w:rsidR="005E57D3" w:rsidRDefault="00F1117F" w:rsidP="005A5781">
      <w:pPr>
        <w:pStyle w:val="ListBullet"/>
        <w:numPr>
          <w:ilvl w:val="0"/>
          <w:numId w:val="11"/>
        </w:numPr>
      </w:pPr>
      <w:r>
        <w:t>LTH significantly decreased by -8575 room nights against Budget and significantly decreased by -4025 room nights against LY.</w:t>
      </w:r>
    </w:p>
    <w:p w14:paraId="7F88119E" w14:textId="26FEC45B" w:rsidR="005549B9" w:rsidRDefault="00866B78" w:rsidP="005A5781">
      <w:pPr>
        <w:pStyle w:val="ListBullet"/>
        <w:numPr>
          <w:ilvl w:val="0"/>
          <w:numId w:val="11"/>
        </w:numPr>
      </w:pPr>
      <w:r>
        <w:t xml:space="preserve">FIT occupancy has achieved 98.98% of budget and significantly increased by </w:t>
      </w:r>
      <w:r w:rsidR="00885533">
        <w:rPr>
          <w:sz w:val="20"/>
        </w:rPr>
        <w:t>45.32</w:t>
      </w:r>
      <w:r>
        <w:t>% vs LY.</w:t>
      </w:r>
    </w:p>
    <w:p w14:paraId="5F1F83A9" w14:textId="77777777" w:rsidR="00D86C99" w:rsidRDefault="00D86C99" w:rsidP="00D86C99">
      <w:pPr>
        <w:pStyle w:val="ListBullet"/>
        <w:ind w:left="360"/>
        <w:rPr>
          <w:highlight w:val="yellow"/>
        </w:rPr>
      </w:pPr>
    </w:p>
    <w:p w14:paraId="4C76D3D0" w14:textId="77777777" w:rsidR="005E57D3" w:rsidRDefault="00866B78" w:rsidP="00E7289E">
      <w:pPr>
        <w:pStyle w:val="Heading2"/>
        <w:ind w:left="360"/>
      </w:pPr>
      <w:r>
        <w:t>Revenue</w:t>
      </w:r>
    </w:p>
    <w:p w14:paraId="05A8A0B7" w14:textId="6F72AF43" w:rsidR="005E57D3" w:rsidRDefault="00866B78" w:rsidP="005A5781">
      <w:pPr>
        <w:pStyle w:val="ListBullet"/>
        <w:numPr>
          <w:ilvl w:val="0"/>
          <w:numId w:val="12"/>
        </w:numPr>
      </w:pPr>
      <w:r>
        <w:t>Revenue has slightly decreased vs Budget by Rs. -252.8 Lacs (-6.27%) and moderately increased by Rs. 363.85 Lacs (10.65%) vs LY.</w:t>
      </w:r>
    </w:p>
    <w:p w14:paraId="312A5144" w14:textId="75E5FE4F" w:rsidR="005E57D3" w:rsidRDefault="00866B78" w:rsidP="005A5781">
      <w:pPr>
        <w:pStyle w:val="ListBullet"/>
        <w:numPr>
          <w:ilvl w:val="0"/>
          <w:numId w:val="12"/>
        </w:numPr>
      </w:pPr>
      <w:r>
        <w:t>Room Revenue has significantly increased vs LY by Rs. 490 Lacs and significantly increased by Rs. 331 Lacs vs Budget.</w:t>
      </w:r>
    </w:p>
    <w:p w14:paraId="3F7C6DCD" w14:textId="4758AF6E" w:rsidR="005E57D3" w:rsidRDefault="00866B78" w:rsidP="005A5781">
      <w:pPr>
        <w:pStyle w:val="ListBullet"/>
        <w:numPr>
          <w:ilvl w:val="0"/>
          <w:numId w:val="12"/>
        </w:numPr>
      </w:pPr>
      <w:r>
        <w:t>The ARR is Rs. 5,405.68, which has significantly increased by 29.45%  LY &amp; significantly increased by 47.81% against Budget.</w:t>
      </w:r>
    </w:p>
    <w:p w14:paraId="238D31FB" w14:textId="175A75E2" w:rsidR="005E57D3" w:rsidRDefault="004D3F9A" w:rsidP="005A5781">
      <w:pPr>
        <w:pStyle w:val="ListBullet"/>
        <w:numPr>
          <w:ilvl w:val="0"/>
          <w:numId w:val="12"/>
        </w:numPr>
      </w:pPr>
      <w:r>
        <w:t>Non-Room Revenue was led by F&amp;B Revenue, NRR moderately decreased by Rs. -375 Lacs (-14.53%) against Budget &amp; marginally decreased over LY by Rs. -92 Lacs (-4.0%).</w:t>
      </w:r>
    </w:p>
    <w:p w14:paraId="316FB5E4" w14:textId="1396DD45" w:rsidR="00474593" w:rsidRDefault="00474593" w:rsidP="005A5781">
      <w:pPr>
        <w:pStyle w:val="ListBullet"/>
        <w:numPr>
          <w:ilvl w:val="0"/>
          <w:numId w:val="12"/>
        </w:numPr>
      </w:pPr>
      <w:r>
        <w:t>NRRPOR was Rs. 2755.56 for LTH and Rs. 3913.18 for FIT, indicating stronger monetization in FIT.</w:t>
      </w:r>
    </w:p>
    <w:p w14:paraId="7AC34239" w14:textId="242A7916" w:rsidR="005E57D3" w:rsidRDefault="00866B78" w:rsidP="005A5781">
      <w:pPr>
        <w:pStyle w:val="ListBullet"/>
        <w:numPr>
          <w:ilvl w:val="0"/>
          <w:numId w:val="12"/>
        </w:numPr>
      </w:pPr>
      <w:r>
        <w:t>F&amp;B Revenue has significantly decreased by Rs. -92 Lacs vs LY and significantly decreased by Rs. -375 Lacs vs Budget (85.47% achieved).</w:t>
      </w:r>
    </w:p>
    <w:p w14:paraId="7B1F7BA2" w14:textId="533D6DB1" w:rsidR="00A02620" w:rsidRDefault="00866B78" w:rsidP="00A3279E">
      <w:pPr>
        <w:pStyle w:val="ListBullet"/>
        <w:numPr>
          <w:ilvl w:val="0"/>
          <w:numId w:val="12"/>
        </w:numPr>
      </w:pPr>
      <w:r>
        <w:t>Revenue from Happy Hub, Spa &amp; MOD has slightly decreased over LY and significantly decreased vs Budget.</w:t>
      </w:r>
    </w:p>
    <w:sectPr w:rsidR="00A02620" w:rsidSect="00967983">
      <w:pgSz w:w="12240" w:h="15840"/>
      <w:pgMar w:top="1152" w:right="1512" w:bottom="1152" w:left="151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E96EAD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311C7"/>
    <w:multiLevelType w:val="hybridMultilevel"/>
    <w:tmpl w:val="D38E6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96BFA"/>
    <w:multiLevelType w:val="hybridMultilevel"/>
    <w:tmpl w:val="D38E65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7A39EF"/>
    <w:multiLevelType w:val="hybridMultilevel"/>
    <w:tmpl w:val="EAFEBC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9F462D"/>
    <w:multiLevelType w:val="hybridMultilevel"/>
    <w:tmpl w:val="EAFEB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90F80"/>
    <w:multiLevelType w:val="hybridMultilevel"/>
    <w:tmpl w:val="92FE8F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7608524">
    <w:abstractNumId w:val="8"/>
  </w:num>
  <w:num w:numId="2" w16cid:durableId="1935086313">
    <w:abstractNumId w:val="6"/>
  </w:num>
  <w:num w:numId="3" w16cid:durableId="434710019">
    <w:abstractNumId w:val="5"/>
  </w:num>
  <w:num w:numId="4" w16cid:durableId="1694844935">
    <w:abstractNumId w:val="4"/>
  </w:num>
  <w:num w:numId="5" w16cid:durableId="1544832476">
    <w:abstractNumId w:val="7"/>
  </w:num>
  <w:num w:numId="6" w16cid:durableId="1201015012">
    <w:abstractNumId w:val="3"/>
  </w:num>
  <w:num w:numId="7" w16cid:durableId="381948823">
    <w:abstractNumId w:val="2"/>
  </w:num>
  <w:num w:numId="8" w16cid:durableId="669020427">
    <w:abstractNumId w:val="1"/>
  </w:num>
  <w:num w:numId="9" w16cid:durableId="303121448">
    <w:abstractNumId w:val="0"/>
  </w:num>
  <w:num w:numId="10" w16cid:durableId="2068718636">
    <w:abstractNumId w:val="13"/>
  </w:num>
  <w:num w:numId="11" w16cid:durableId="1968003701">
    <w:abstractNumId w:val="12"/>
  </w:num>
  <w:num w:numId="12" w16cid:durableId="792989559">
    <w:abstractNumId w:val="9"/>
  </w:num>
  <w:num w:numId="13" w16cid:durableId="846555587">
    <w:abstractNumId w:val="11"/>
  </w:num>
  <w:num w:numId="14" w16cid:durableId="4904862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6C1"/>
    <w:rsid w:val="00034616"/>
    <w:rsid w:val="00045F86"/>
    <w:rsid w:val="0006063C"/>
    <w:rsid w:val="00061C16"/>
    <w:rsid w:val="0008392A"/>
    <w:rsid w:val="000979A1"/>
    <w:rsid w:val="001319C7"/>
    <w:rsid w:val="001442B5"/>
    <w:rsid w:val="0015074B"/>
    <w:rsid w:val="001F18B2"/>
    <w:rsid w:val="0021140E"/>
    <w:rsid w:val="002236B1"/>
    <w:rsid w:val="002853FC"/>
    <w:rsid w:val="002947FC"/>
    <w:rsid w:val="0029639D"/>
    <w:rsid w:val="002A35A5"/>
    <w:rsid w:val="002D4D1C"/>
    <w:rsid w:val="00323D1E"/>
    <w:rsid w:val="00326F90"/>
    <w:rsid w:val="00332068"/>
    <w:rsid w:val="00380A0D"/>
    <w:rsid w:val="003C5188"/>
    <w:rsid w:val="003D6D29"/>
    <w:rsid w:val="003E25D0"/>
    <w:rsid w:val="00474593"/>
    <w:rsid w:val="00483357"/>
    <w:rsid w:val="004B1BEC"/>
    <w:rsid w:val="004D3F9A"/>
    <w:rsid w:val="00513C26"/>
    <w:rsid w:val="00544D31"/>
    <w:rsid w:val="005549B9"/>
    <w:rsid w:val="005A5781"/>
    <w:rsid w:val="005B3556"/>
    <w:rsid w:val="005D790E"/>
    <w:rsid w:val="005E57D3"/>
    <w:rsid w:val="005F42DC"/>
    <w:rsid w:val="006040B5"/>
    <w:rsid w:val="006403C1"/>
    <w:rsid w:val="006D7E7C"/>
    <w:rsid w:val="00717708"/>
    <w:rsid w:val="0072737F"/>
    <w:rsid w:val="007370E7"/>
    <w:rsid w:val="007578DE"/>
    <w:rsid w:val="00790C28"/>
    <w:rsid w:val="007B3D86"/>
    <w:rsid w:val="007D511C"/>
    <w:rsid w:val="007D745A"/>
    <w:rsid w:val="00846087"/>
    <w:rsid w:val="00851EF2"/>
    <w:rsid w:val="00857FF9"/>
    <w:rsid w:val="00866B78"/>
    <w:rsid w:val="00885533"/>
    <w:rsid w:val="00903B50"/>
    <w:rsid w:val="00933AFA"/>
    <w:rsid w:val="00934A65"/>
    <w:rsid w:val="00935B3B"/>
    <w:rsid w:val="009417B9"/>
    <w:rsid w:val="00967983"/>
    <w:rsid w:val="009B7B10"/>
    <w:rsid w:val="009E3F93"/>
    <w:rsid w:val="00A02620"/>
    <w:rsid w:val="00A22F9B"/>
    <w:rsid w:val="00A3279E"/>
    <w:rsid w:val="00AA09B6"/>
    <w:rsid w:val="00AA1D8D"/>
    <w:rsid w:val="00AD3932"/>
    <w:rsid w:val="00AD557A"/>
    <w:rsid w:val="00AE0C19"/>
    <w:rsid w:val="00B41F94"/>
    <w:rsid w:val="00B47730"/>
    <w:rsid w:val="00B73CBA"/>
    <w:rsid w:val="00C52A29"/>
    <w:rsid w:val="00C700A1"/>
    <w:rsid w:val="00C71636"/>
    <w:rsid w:val="00C85B41"/>
    <w:rsid w:val="00C86991"/>
    <w:rsid w:val="00CB0664"/>
    <w:rsid w:val="00D2110F"/>
    <w:rsid w:val="00D64D39"/>
    <w:rsid w:val="00D74F66"/>
    <w:rsid w:val="00D86C99"/>
    <w:rsid w:val="00DB0714"/>
    <w:rsid w:val="00DB59E6"/>
    <w:rsid w:val="00E24611"/>
    <w:rsid w:val="00E25E15"/>
    <w:rsid w:val="00E7289E"/>
    <w:rsid w:val="00EB7736"/>
    <w:rsid w:val="00EE0FC7"/>
    <w:rsid w:val="00EE6861"/>
    <w:rsid w:val="00F1117F"/>
    <w:rsid w:val="00F30D8C"/>
    <w:rsid w:val="00F81E52"/>
    <w:rsid w:val="00F959A8"/>
    <w:rsid w:val="00FC03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2609C9"/>
  <w14:defaultImageDpi w14:val="300"/>
  <w15:docId w15:val="{EBB6D8B6-9592-488A-88FA-7F1D5F3A4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Suyash Agarwal</cp:lastModifiedBy>
  <cp:revision>89</cp:revision>
  <dcterms:created xsi:type="dcterms:W3CDTF">2013-12-23T23:15:00Z</dcterms:created>
  <dcterms:modified xsi:type="dcterms:W3CDTF">2025-07-14T09:07:00Z</dcterms:modified>
  <cp:category/>
</cp:coreProperties>
</file>