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Errores Encontrados — e-cloudi</w:t>
      </w:r>
    </w:p>
    <w:p>
      <w:r>
        <w:rPr>
          <w:i/>
        </w:rPr>
        <w:t>Generado a partir de la ejecución real de la suite de pruebas automatizada (Vitest para pruebas unitarias/componente, Playwright para pruebas de integración contra el esquema ecloudi_test en Railway). Curso Pruebas de Software — VII Ciclo.</w:t>
      </w:r>
    </w:p>
    <w:p>
      <w:pPr>
        <w:pStyle w:val="Heading2"/>
      </w:pPr>
      <w:r>
        <w:t>Leyenda</w:t>
      </w:r>
    </w:p>
    <w:p>
      <w:r>
        <w:rPr>
          <w:b/>
        </w:rPr>
        <w:t xml:space="preserve">Pasos: </w:t>
      </w:r>
      <w:r>
        <w:t>salida real de la ejecución de la suite de pruebas (terminal), verde = test que pasó, rojo = test que falló.</w:t>
      </w:r>
    </w:p>
    <w:p>
      <w:r>
        <w:rPr>
          <w:b/>
        </w:rPr>
        <w:t xml:space="preserve">Estado del defecto: </w:t>
      </w:r>
      <w:r>
        <w:t>Encontrado, Solucionado.</w:t>
      </w:r>
    </w:p>
    <w:p>
      <w:r>
        <w:rPr>
          <w:b/>
        </w:rPr>
        <w:t xml:space="preserve">Prioridad: </w:t>
      </w:r>
      <w:r>
        <w:t>Crítico, Alta, Media, Baja.</w:t>
      </w:r>
    </w:p>
    <w:p>
      <w:pPr>
        <w:pStyle w:val="Heading2"/>
      </w:pPr>
      <w:r>
        <w:t>Defectos</w:t>
      </w:r>
    </w:p>
    <w:tbl>
      <w:tblPr>
        <w:tblStyle w:val="TableGrid"/>
        <w:tblW w:type="auto" w:w="0"/>
        <w:tblLayout w:type="autofit"/>
        <w:tblLook w:firstColumn="1" w:firstRow="1" w:lastColumn="0" w:lastRow="0" w:noHBand="0" w:noVBand="1" w:val="04A0"/>
      </w:tblPr>
      <w:tblGrid>
        <w:gridCol w:w="2736"/>
        <w:gridCol w:w="6912"/>
      </w:tblGrid>
      <w:tr>
        <w:tc>
          <w:tcPr>
            <w:tcW w:type="dxa" w:w="4320"/>
            <w:shd w:val="clear" w:color="auto" w:fill="F8CBAD"/>
          </w:tcPr>
          <w:p>
            <w:r/>
            <w:r>
              <w:rPr>
                <w:b/>
                <w:sz w:val="22"/>
              </w:rPr>
              <w:t>Defecto</w:t>
            </w:r>
          </w:p>
        </w:tc>
        <w:tc>
          <w:tcPr>
            <w:tcW w:type="dxa" w:w="4320"/>
          </w:tcPr>
          <w:p>
            <w:r/>
            <w:r>
              <w:rPr>
                <w:b w:val="0"/>
                <w:sz w:val="22"/>
              </w:rPr>
              <w:t>BUG-001</w:t>
            </w:r>
          </w:p>
        </w:tc>
      </w:tr>
      <w:tr>
        <w:tc>
          <w:tcPr>
            <w:tcW w:type="dxa" w:w="4320"/>
            <w:shd w:val="clear" w:color="auto" w:fill="F8CBAD"/>
          </w:tcPr>
          <w:p>
            <w:r/>
            <w:r>
              <w:rPr>
                <w:b/>
                <w:sz w:val="22"/>
              </w:rPr>
              <w:t>Caso asociado</w:t>
            </w:r>
          </w:p>
        </w:tc>
        <w:tc>
          <w:tcPr>
            <w:tcW w:type="dxa" w:w="4320"/>
          </w:tcPr>
          <w:p>
            <w:r/>
            <w:r>
              <w:rPr>
                <w:b w:val="0"/>
                <w:sz w:val="22"/>
              </w:rPr>
              <w:t>CP-CART-010</w:t>
            </w:r>
          </w:p>
        </w:tc>
      </w:tr>
      <w:tr>
        <w:tc>
          <w:tcPr>
            <w:tcW w:type="dxa" w:w="4320"/>
            <w:shd w:val="clear" w:color="auto" w:fill="F8CBAD"/>
          </w:tcPr>
          <w:p>
            <w:r/>
            <w:r>
              <w:rPr>
                <w:b/>
                <w:sz w:val="22"/>
              </w:rPr>
              <w:t>Descripción</w:t>
            </w:r>
          </w:p>
        </w:tc>
        <w:tc>
          <w:tcPr>
            <w:tcW w:type="dxa" w:w="4320"/>
          </w:tcPr>
          <w:p>
            <w:r/>
            <w:r>
              <w:rPr>
                <w:b w:val="0"/>
                <w:sz w:val="22"/>
              </w:rPr>
              <w:t>Caja blanca - Cobertura de rama (falta validar tipo entero). app/api/cart/[productId]/route.ts línea 79: la condición `typeof quantity !== "number" || quantity &lt; 1` no usa Number.isInteger(), por lo que acepta decimales (1.5, 2.0001) como cantidad válida.</w:t>
            </w:r>
          </w:p>
        </w:tc>
      </w:tr>
      <w:tr>
        <w:tc>
          <w:tcPr>
            <w:tcW w:type="dxa" w:w="4320"/>
            <w:shd w:val="clear" w:color="auto" w:fill="F8CBAD"/>
          </w:tcPr>
          <w:p>
            <w:r/>
            <w:r>
              <w:rPr>
                <w:b/>
                <w:sz w:val="22"/>
              </w:rPr>
              <w:t>Pasos</w:t>
            </w:r>
          </w:p>
        </w:tc>
        <w:tc>
          <w:tcPr>
            <w:tcW w:type="dxa" w:w="4320"/>
            <w:shd w:val="clear" w:color="auto" w:fill="1E1E1E"/>
          </w:tcPr>
          <w:p>
            <w:pPr>
              <w:spacing w:after="0"/>
            </w:pPr>
            <w:r/>
            <w:r>
              <w:rPr>
                <w:rFonts w:ascii="Courier New" w:hAnsi="Courier New"/>
                <w:color w:val="FFFFFF"/>
                <w:sz w:val="18"/>
              </w:rPr>
              <w:t>❯ tests/unit/cart.patch.test.ts (11 tests | 3 failed)</w:t>
            </w:r>
          </w:p>
          <w:p>
            <w:pPr>
              <w:spacing w:after="0"/>
            </w:pPr>
            <w:r>
              <w:rPr>
                <w:rFonts w:ascii="Courier New" w:hAnsi="Courier New"/>
                <w:color w:val="FFFFFF"/>
                <w:sz w:val="18"/>
              </w:rPr>
              <w:t>PATCH /api/cart/[productId] - Validación de cantidad (11)</w:t>
            </w:r>
          </w:p>
          <w:p>
            <w:pPr>
              <w:spacing w:after="0"/>
            </w:pPr>
            <w:r>
              <w:rPr>
                <w:rFonts w:ascii="Courier New" w:hAnsi="Courier New"/>
                <w:color w:val="F44747"/>
                <w:sz w:val="18"/>
              </w:rPr>
              <w:t>× CP-CART-010: quantity=1.5 debe retornar 400 (cantidad no entera) 5ms</w:t>
            </w:r>
          </w:p>
          <w:p>
            <w:pPr>
              <w:spacing w:after="0"/>
            </w:pPr>
            <w:r>
              <w:rPr>
                <w:rFonts w:ascii="Courier New" w:hAnsi="Courier New"/>
                <w:color w:val="4EC9B0"/>
                <w:sz w:val="18"/>
              </w:rPr>
              <w:t>✓ quantity=0 debe retornar 400 0ms</w:t>
            </w:r>
          </w:p>
          <w:p>
            <w:pPr>
              <w:spacing w:after="0"/>
            </w:pPr>
            <w:r>
              <w:rPr>
                <w:rFonts w:ascii="Courier New" w:hAnsi="Courier New"/>
                <w:color w:val="4EC9B0"/>
                <w:sz w:val="18"/>
              </w:rPr>
              <w:t>✓ quantity=-3 debe retornar 400 0ms</w:t>
            </w:r>
          </w:p>
          <w:p>
            <w:pPr>
              <w:spacing w:after="0"/>
            </w:pPr>
            <w:r>
              <w:rPr>
                <w:rFonts w:ascii="Courier New" w:hAnsi="Courier New"/>
                <w:color w:val="4EC9B0"/>
                <w:sz w:val="18"/>
              </w:rPr>
              <w:t>✓ quantity='abc' (string) debe retornar 400 0ms</w:t>
            </w:r>
          </w:p>
          <w:p>
            <w:pPr>
              <w:spacing w:after="0"/>
            </w:pPr>
            <w:r>
              <w:rPr>
                <w:rFonts w:ascii="Courier New" w:hAnsi="Courier New"/>
                <w:color w:val="4EC9B0"/>
                <w:sz w:val="18"/>
              </w:rPr>
              <w:t>✓ quantity=null debe retornar 400 1ms</w:t>
            </w:r>
          </w:p>
          <w:p>
            <w:pPr>
              <w:spacing w:after="0"/>
            </w:pPr>
            <w:r>
              <w:rPr>
                <w:rFonts w:ascii="Courier New" w:hAnsi="Courier New"/>
                <w:color w:val="4EC9B0"/>
                <w:sz w:val="18"/>
              </w:rPr>
              <w:t>✓ quantity=undefined (campo ausente) debe retornar 400 0ms</w:t>
            </w:r>
          </w:p>
          <w:p>
            <w:pPr>
              <w:spacing w:after="0"/>
            </w:pPr>
            <w:r>
              <w:rPr>
                <w:rFonts w:ascii="Courier New" w:hAnsi="Courier New"/>
                <w:color w:val="F44747"/>
                <w:sz w:val="18"/>
              </w:rPr>
              <w:t>× quantity=2.0001 debe retornar 400 1ms</w:t>
            </w:r>
          </w:p>
          <w:p>
            <w:pPr>
              <w:spacing w:after="0"/>
            </w:pPr>
            <w:r>
              <w:rPr>
                <w:rFonts w:ascii="Courier New" w:hAnsi="Courier New"/>
                <w:color w:val="4EC9B0"/>
                <w:sz w:val="18"/>
              </w:rPr>
              <w:t>✓ quantity=1 (entero válido) debe retornar 200 0ms</w:t>
            </w:r>
          </w:p>
          <w:p>
            <w:pPr>
              <w:spacing w:after="0"/>
            </w:pPr>
            <w:r>
              <w:rPr>
                <w:rFonts w:ascii="Courier New" w:hAnsi="Courier New"/>
                <w:color w:val="4EC9B0"/>
                <w:sz w:val="18"/>
              </w:rPr>
              <w:t>✓ quantity=5 (entero válido dentro de stock) debe retornar 200 1ms</w:t>
            </w:r>
          </w:p>
          <w:p>
            <w:pPr>
              <w:spacing w:after="0"/>
            </w:pPr>
            <w:r>
              <w:rPr>
                <w:rFonts w:ascii="Courier New" w:hAnsi="Courier New"/>
                <w:color w:val="4EC9B0"/>
                <w:sz w:val="18"/>
              </w:rPr>
              <w:t>✓ quantity=2.0 (float entero) debe retornar 200 0ms</w:t>
            </w:r>
          </w:p>
          <w:p>
            <w:pPr>
              <w:spacing w:after="0"/>
            </w:pPr>
            <w:r>
              <w:rPr>
                <w:rFonts w:ascii="Courier New" w:hAnsi="Courier New"/>
                <w:color w:val="F44747"/>
                <w:sz w:val="18"/>
              </w:rPr>
              <w:t>× quantity=15 (supera stock=10) debe retornar 400 0ms</w:t>
            </w:r>
          </w:p>
        </w:tc>
      </w:tr>
      <w:tr>
        <w:tc>
          <w:tcPr>
            <w:tcW w:type="dxa" w:w="4320"/>
            <w:shd w:val="clear" w:color="auto" w:fill="F8CBAD"/>
          </w:tcPr>
          <w:p>
            <w:r/>
            <w:r>
              <w:rPr>
                <w:b/>
                <w:sz w:val="22"/>
              </w:rPr>
              <w:t>Fecha del defecto</w:t>
            </w:r>
          </w:p>
        </w:tc>
        <w:tc>
          <w:tcPr>
            <w:tcW w:type="dxa" w:w="4320"/>
          </w:tcPr>
          <w:p>
            <w:r/>
            <w:r>
              <w:rPr>
                <w:b w:val="0"/>
                <w:sz w:val="22"/>
              </w:rPr>
              <w:t>08/07/2026</w:t>
            </w:r>
          </w:p>
        </w:tc>
      </w:tr>
      <w:tr>
        <w:tc>
          <w:tcPr>
            <w:tcW w:type="dxa" w:w="4320"/>
            <w:shd w:val="clear" w:color="auto" w:fill="F8CBAD"/>
          </w:tcPr>
          <w:p>
            <w:r/>
            <w:r>
              <w:rPr>
                <w:b/>
                <w:sz w:val="22"/>
              </w:rPr>
              <w:t>Detectado por (Tester)</w:t>
            </w:r>
          </w:p>
        </w:tc>
        <w:tc>
          <w:tcPr>
            <w:tcW w:type="dxa" w:w="4320"/>
          </w:tcPr>
          <w:p>
            <w:r/>
            <w:r>
              <w:rPr>
                <w:b w:val="0"/>
                <w:sz w:val="22"/>
              </w:rPr>
              <w:t>Jesus</w:t>
            </w:r>
          </w:p>
        </w:tc>
      </w:tr>
      <w:tr>
        <w:tc>
          <w:tcPr>
            <w:tcW w:type="dxa" w:w="4320"/>
            <w:shd w:val="clear" w:color="auto" w:fill="F8CBAD"/>
          </w:tcPr>
          <w:p>
            <w:r/>
            <w:r>
              <w:rPr>
                <w:b/>
                <w:sz w:val="22"/>
              </w:rPr>
              <w:t>Estado del defecto</w:t>
            </w:r>
          </w:p>
        </w:tc>
        <w:tc>
          <w:tcPr>
            <w:tcW w:type="dxa" w:w="4320"/>
            <w:shd w:val="clear" w:color="auto" w:fill="F4B183"/>
          </w:tcPr>
          <w:p>
            <w:r/>
            <w:r>
              <w:rPr>
                <w:b/>
                <w:sz w:val="22"/>
              </w:rPr>
              <w:t>Encontrado</w:t>
            </w:r>
          </w:p>
        </w:tc>
      </w:tr>
      <w:tr>
        <w:tc>
          <w:tcPr>
            <w:tcW w:type="dxa" w:w="4320"/>
            <w:shd w:val="clear" w:color="auto" w:fill="F8CBAD"/>
          </w:tcPr>
          <w:p>
            <w:r/>
            <w:r>
              <w:rPr>
                <w:b/>
                <w:sz w:val="22"/>
              </w:rPr>
              <w:t>Corregido por / Fecha de cierre</w:t>
            </w:r>
          </w:p>
        </w:tc>
        <w:tc>
          <w:tcPr>
            <w:tcW w:type="dxa" w:w="4320"/>
          </w:tcPr>
          <w:p>
            <w:r/>
            <w:r>
              <w:rPr>
                <w:b w:val="0"/>
                <w:sz w:val="22"/>
              </w:rPr>
              <w:t>—  /  —</w:t>
            </w:r>
          </w:p>
        </w:tc>
      </w:tr>
      <w:tr>
        <w:tc>
          <w:tcPr>
            <w:tcW w:type="dxa" w:w="4320"/>
            <w:shd w:val="clear" w:color="auto" w:fill="F8CBAD"/>
          </w:tcPr>
          <w:p>
            <w:r/>
            <w:r>
              <w:rPr>
                <w:b/>
                <w:sz w:val="22"/>
              </w:rPr>
              <w:t>Prioridad</w:t>
            </w:r>
          </w:p>
        </w:tc>
        <w:tc>
          <w:tcPr>
            <w:tcW w:type="dxa" w:w="4320"/>
            <w:shd w:val="clear" w:color="auto" w:fill="FFD966"/>
          </w:tcPr>
          <w:p>
            <w:r/>
            <w:r>
              <w:rPr>
                <w:b/>
                <w:sz w:val="22"/>
              </w:rPr>
              <w:t>Media</w:t>
            </w:r>
          </w:p>
        </w:tc>
      </w:tr>
    </w:tbl>
    <w:p/>
    <w:tbl>
      <w:tblPr>
        <w:tblStyle w:val="TableGrid"/>
        <w:tblW w:type="auto" w:w="0"/>
        <w:tblLayout w:type="autofit"/>
        <w:tblLook w:firstColumn="1" w:firstRow="1" w:lastColumn="0" w:lastRow="0" w:noHBand="0" w:noVBand="1" w:val="04A0"/>
      </w:tblPr>
      <w:tblGrid>
        <w:gridCol w:w="2736"/>
        <w:gridCol w:w="6912"/>
      </w:tblGrid>
      <w:tr>
        <w:tc>
          <w:tcPr>
            <w:tcW w:type="dxa" w:w="4320"/>
            <w:shd w:val="clear" w:color="auto" w:fill="F8CBAD"/>
          </w:tcPr>
          <w:p>
            <w:r/>
            <w:r>
              <w:rPr>
                <w:b/>
                <w:sz w:val="22"/>
              </w:rPr>
              <w:t>Defecto</w:t>
            </w:r>
          </w:p>
        </w:tc>
        <w:tc>
          <w:tcPr>
            <w:tcW w:type="dxa" w:w="4320"/>
          </w:tcPr>
          <w:p>
            <w:r/>
            <w:r>
              <w:rPr>
                <w:b w:val="0"/>
                <w:sz w:val="22"/>
              </w:rPr>
              <w:t>BUG-002</w:t>
            </w:r>
          </w:p>
        </w:tc>
      </w:tr>
      <w:tr>
        <w:tc>
          <w:tcPr>
            <w:tcW w:type="dxa" w:w="4320"/>
            <w:shd w:val="clear" w:color="auto" w:fill="F8CBAD"/>
          </w:tcPr>
          <w:p>
            <w:r/>
            <w:r>
              <w:rPr>
                <w:b/>
                <w:sz w:val="22"/>
              </w:rPr>
              <w:t>Caso asociado</w:t>
            </w:r>
          </w:p>
        </w:tc>
        <w:tc>
          <w:tcPr>
            <w:tcW w:type="dxa" w:w="4320"/>
          </w:tcPr>
          <w:p>
            <w:r/>
            <w:r>
              <w:rPr>
                <w:b w:val="0"/>
                <w:sz w:val="22"/>
              </w:rPr>
              <w:t>CP-AUTH-003</w:t>
            </w:r>
          </w:p>
        </w:tc>
      </w:tr>
      <w:tr>
        <w:tc>
          <w:tcPr>
            <w:tcW w:type="dxa" w:w="4320"/>
            <w:shd w:val="clear" w:color="auto" w:fill="F8CBAD"/>
          </w:tcPr>
          <w:p>
            <w:r/>
            <w:r>
              <w:rPr>
                <w:b/>
                <w:sz w:val="22"/>
              </w:rPr>
              <w:t>Descripción</w:t>
            </w:r>
          </w:p>
        </w:tc>
        <w:tc>
          <w:tcPr>
            <w:tcW w:type="dxa" w:w="4320"/>
          </w:tcPr>
          <w:p>
            <w:r/>
            <w:r>
              <w:rPr>
                <w:b w:val="0"/>
                <w:sz w:val="22"/>
              </w:rPr>
              <w:t>Caja blanca - Cobertura de rama (falta guard). lib/auth.ts (authorize, paso 3): cuando el email no existe, authUser() devuelve {ok:false, usuario:null}, pero el código hace bcrypt.compare(password, data.usuario.contrasena) SIN verificar antes data.ok. Como data.usuario es null, se lanza un TypeError no controlado en vez de un rechazo de credenciales controlado.</w:t>
            </w:r>
          </w:p>
        </w:tc>
      </w:tr>
      <w:tr>
        <w:tc>
          <w:tcPr>
            <w:tcW w:type="dxa" w:w="4320"/>
            <w:shd w:val="clear" w:color="auto" w:fill="F8CBAD"/>
          </w:tcPr>
          <w:p>
            <w:r/>
            <w:r>
              <w:rPr>
                <w:b/>
                <w:sz w:val="22"/>
              </w:rPr>
              <w:t>Pasos</w:t>
            </w:r>
          </w:p>
        </w:tc>
        <w:tc>
          <w:tcPr>
            <w:tcW w:type="dxa" w:w="4320"/>
            <w:shd w:val="clear" w:color="auto" w:fill="1E1E1E"/>
          </w:tcPr>
          <w:p>
            <w:pPr>
              <w:spacing w:after="0"/>
            </w:pPr>
            <w:r/>
            <w:r>
              <w:rPr>
                <w:rFonts w:ascii="Courier New" w:hAnsi="Courier New"/>
                <w:color w:val="FFFFFF"/>
                <w:sz w:val="18"/>
              </w:rPr>
              <w:t>❯ tests/unit/auth.authorize.test.ts (3 tests | 3 passed)</w:t>
            </w:r>
          </w:p>
          <w:p>
            <w:pPr>
              <w:spacing w:after="0"/>
            </w:pPr>
            <w:r>
              <w:rPr>
                <w:rFonts w:ascii="Courier New" w:hAnsi="Courier New"/>
                <w:color w:val="FFFFFF"/>
                <w:sz w:val="18"/>
              </w:rPr>
              <w:t>lib/auth.ts authorize() — CP-AUTH-001/002/003</w:t>
            </w:r>
          </w:p>
          <w:p>
            <w:pPr>
              <w:spacing w:after="0"/>
            </w:pPr>
            <w:r>
              <w:rPr>
                <w:rFonts w:ascii="Courier New" w:hAnsi="Courier New"/>
                <w:color w:val="4EC9B0"/>
                <w:sz w:val="18"/>
              </w:rPr>
              <w:t>✓ CP-AUTH-001: ... 99ms</w:t>
            </w:r>
          </w:p>
          <w:p>
            <w:pPr>
              <w:spacing w:after="0"/>
            </w:pPr>
            <w:r>
              <w:rPr>
                <w:rFonts w:ascii="Courier New" w:hAnsi="Courier New"/>
                <w:color w:val="4EC9B0"/>
                <w:sz w:val="18"/>
              </w:rPr>
              <w:t>✓ CP-AUTH-002: password incorrecta hace que authorize() retorne null 98ms</w:t>
            </w:r>
          </w:p>
          <w:p>
            <w:pPr>
              <w:spacing w:after="0"/>
            </w:pPr>
            <w:r>
              <w:rPr>
                <w:rFonts w:ascii="Courier New" w:hAnsi="Courier New"/>
                <w:color w:val="4EC9B0"/>
                <w:sz w:val="18"/>
              </w:rPr>
              <w:t>✓ CP-AUTH-003: email inexistente (ok:false, usuario:null) hace que authorize()</w:t>
            </w:r>
          </w:p>
          <w:p>
            <w:pPr>
              <w:spacing w:after="0"/>
            </w:pPr>
            <w:r>
              <w:rPr>
                <w:rFonts w:ascii="Courier New" w:hAnsi="Courier New"/>
                <w:color w:val="FFFFFF"/>
                <w:sz w:val="18"/>
              </w:rPr>
              <w:t>lance un TypeError no controlado 1ms</w:t>
            </w:r>
          </w:p>
          <w:p>
            <w:pPr>
              <w:spacing w:after="0"/>
            </w:pPr>
            <w:r>
              <w:rPr>
                <w:rFonts w:ascii="Courier New" w:hAnsi="Courier New"/>
                <w:color w:val="FFFFFF"/>
                <w:sz w:val="18"/>
              </w:rPr>
            </w:r>
          </w:p>
          <w:p>
            <w:pPr>
              <w:spacing w:after="0"/>
            </w:pPr>
            <w:r>
              <w:rPr>
                <w:rFonts w:ascii="Courier New" w:hAnsi="Courier New"/>
                <w:color w:val="FFFFFF"/>
                <w:sz w:val="18"/>
              </w:rPr>
              <w:t>Nota: el test pasa (verde) PORQUE confirma expresamente que se lanza el TypeError</w:t>
            </w:r>
          </w:p>
          <w:p>
            <w:pPr>
              <w:spacing w:after="0"/>
            </w:pPr>
            <w:r>
              <w:rPr>
                <w:rFonts w:ascii="Courier New" w:hAnsi="Courier New"/>
                <w:color w:val="FFFFFF"/>
                <w:sz w:val="18"/>
              </w:rPr>
              <w:t>(expect(...).rejects.toThrow(TypeError)) — el 'passed' documenta la presencia del bug,</w:t>
            </w:r>
          </w:p>
          <w:p>
            <w:pPr>
              <w:spacing w:after="0"/>
            </w:pPr>
            <w:r>
              <w:rPr>
                <w:rFonts w:ascii="Courier New" w:hAnsi="Courier New"/>
                <w:color w:val="FFFFFF"/>
                <w:sz w:val="18"/>
              </w:rPr>
              <w:t>no su ausencia.</w:t>
            </w:r>
          </w:p>
        </w:tc>
      </w:tr>
      <w:tr>
        <w:tc>
          <w:tcPr>
            <w:tcW w:type="dxa" w:w="4320"/>
            <w:shd w:val="clear" w:color="auto" w:fill="F8CBAD"/>
          </w:tcPr>
          <w:p>
            <w:r/>
            <w:r>
              <w:rPr>
                <w:b/>
                <w:sz w:val="22"/>
              </w:rPr>
              <w:t>Fecha del defecto</w:t>
            </w:r>
          </w:p>
        </w:tc>
        <w:tc>
          <w:tcPr>
            <w:tcW w:type="dxa" w:w="4320"/>
          </w:tcPr>
          <w:p>
            <w:r/>
            <w:r>
              <w:rPr>
                <w:b w:val="0"/>
                <w:sz w:val="22"/>
              </w:rPr>
              <w:t>12/07/2026</w:t>
            </w:r>
          </w:p>
        </w:tc>
      </w:tr>
      <w:tr>
        <w:tc>
          <w:tcPr>
            <w:tcW w:type="dxa" w:w="4320"/>
            <w:shd w:val="clear" w:color="auto" w:fill="F8CBAD"/>
          </w:tcPr>
          <w:p>
            <w:r/>
            <w:r>
              <w:rPr>
                <w:b/>
                <w:sz w:val="22"/>
              </w:rPr>
              <w:t>Detectado por (Tester)</w:t>
            </w:r>
          </w:p>
        </w:tc>
        <w:tc>
          <w:tcPr>
            <w:tcW w:type="dxa" w:w="4320"/>
          </w:tcPr>
          <w:p>
            <w:r/>
            <w:r>
              <w:rPr>
                <w:b w:val="0"/>
                <w:sz w:val="22"/>
              </w:rPr>
              <w:t>Suite automatizada (Vitest) — Andre Cuenca</w:t>
            </w:r>
          </w:p>
        </w:tc>
      </w:tr>
      <w:tr>
        <w:tc>
          <w:tcPr>
            <w:tcW w:type="dxa" w:w="4320"/>
            <w:shd w:val="clear" w:color="auto" w:fill="F8CBAD"/>
          </w:tcPr>
          <w:p>
            <w:r/>
            <w:r>
              <w:rPr>
                <w:b/>
                <w:sz w:val="22"/>
              </w:rPr>
              <w:t>Estado del defecto</w:t>
            </w:r>
          </w:p>
        </w:tc>
        <w:tc>
          <w:tcPr>
            <w:tcW w:type="dxa" w:w="4320"/>
            <w:shd w:val="clear" w:color="auto" w:fill="F4B183"/>
          </w:tcPr>
          <w:p>
            <w:r/>
            <w:r>
              <w:rPr>
                <w:b/>
                <w:sz w:val="22"/>
              </w:rPr>
              <w:t>Encontrado</w:t>
            </w:r>
          </w:p>
        </w:tc>
      </w:tr>
      <w:tr>
        <w:tc>
          <w:tcPr>
            <w:tcW w:type="dxa" w:w="4320"/>
            <w:shd w:val="clear" w:color="auto" w:fill="F8CBAD"/>
          </w:tcPr>
          <w:p>
            <w:r/>
            <w:r>
              <w:rPr>
                <w:b/>
                <w:sz w:val="22"/>
              </w:rPr>
              <w:t>Corregido por / Fecha de cierre</w:t>
            </w:r>
          </w:p>
        </w:tc>
        <w:tc>
          <w:tcPr>
            <w:tcW w:type="dxa" w:w="4320"/>
          </w:tcPr>
          <w:p>
            <w:r/>
            <w:r>
              <w:rPr>
                <w:b w:val="0"/>
                <w:sz w:val="22"/>
              </w:rPr>
              <w:t>—  /  —</w:t>
            </w:r>
          </w:p>
        </w:tc>
      </w:tr>
      <w:tr>
        <w:tc>
          <w:tcPr>
            <w:tcW w:type="dxa" w:w="4320"/>
            <w:shd w:val="clear" w:color="auto" w:fill="F8CBAD"/>
          </w:tcPr>
          <w:p>
            <w:r/>
            <w:r>
              <w:rPr>
                <w:b/>
                <w:sz w:val="22"/>
              </w:rPr>
              <w:t>Prioridad</w:t>
            </w:r>
          </w:p>
        </w:tc>
        <w:tc>
          <w:tcPr>
            <w:tcW w:type="dxa" w:w="4320"/>
            <w:shd w:val="clear" w:color="auto" w:fill="FF7C80"/>
          </w:tcPr>
          <w:p>
            <w:r/>
            <w:r>
              <w:rPr>
                <w:b/>
                <w:sz w:val="22"/>
              </w:rPr>
              <w:t>Alta</w:t>
            </w:r>
          </w:p>
        </w:tc>
      </w:tr>
    </w:tbl>
    <w:p/>
    <w:tbl>
      <w:tblPr>
        <w:tblStyle w:val="TableGrid"/>
        <w:tblW w:type="auto" w:w="0"/>
        <w:tblLayout w:type="autofit"/>
        <w:tblLook w:firstColumn="1" w:firstRow="1" w:lastColumn="0" w:lastRow="0" w:noHBand="0" w:noVBand="1" w:val="04A0"/>
      </w:tblPr>
      <w:tblGrid>
        <w:gridCol w:w="2736"/>
        <w:gridCol w:w="6912"/>
      </w:tblGrid>
      <w:tr>
        <w:tc>
          <w:tcPr>
            <w:tcW w:type="dxa" w:w="4320"/>
            <w:shd w:val="clear" w:color="auto" w:fill="F8CBAD"/>
          </w:tcPr>
          <w:p>
            <w:r/>
            <w:r>
              <w:rPr>
                <w:b/>
                <w:sz w:val="22"/>
              </w:rPr>
              <w:t>Defecto</w:t>
            </w:r>
          </w:p>
        </w:tc>
        <w:tc>
          <w:tcPr>
            <w:tcW w:type="dxa" w:w="4320"/>
          </w:tcPr>
          <w:p>
            <w:r/>
            <w:r>
              <w:rPr>
                <w:b w:val="0"/>
                <w:sz w:val="22"/>
              </w:rPr>
              <w:t>BUG-003</w:t>
            </w:r>
          </w:p>
        </w:tc>
      </w:tr>
      <w:tr>
        <w:tc>
          <w:tcPr>
            <w:tcW w:type="dxa" w:w="4320"/>
            <w:shd w:val="clear" w:color="auto" w:fill="F8CBAD"/>
          </w:tcPr>
          <w:p>
            <w:r/>
            <w:r>
              <w:rPr>
                <w:b/>
                <w:sz w:val="22"/>
              </w:rPr>
              <w:t>Caso asociado</w:t>
            </w:r>
          </w:p>
        </w:tc>
        <w:tc>
          <w:tcPr>
            <w:tcW w:type="dxa" w:w="4320"/>
          </w:tcPr>
          <w:p>
            <w:r/>
            <w:r>
              <w:rPr>
                <w:b w:val="0"/>
                <w:sz w:val="22"/>
              </w:rPr>
              <w:t>CP-AUTH-001</w:t>
            </w:r>
          </w:p>
        </w:tc>
      </w:tr>
      <w:tr>
        <w:tc>
          <w:tcPr>
            <w:tcW w:type="dxa" w:w="4320"/>
            <w:shd w:val="clear" w:color="auto" w:fill="F8CBAD"/>
          </w:tcPr>
          <w:p>
            <w:r/>
            <w:r>
              <w:rPr>
                <w:b/>
                <w:sz w:val="22"/>
              </w:rPr>
              <w:t>Descripción</w:t>
            </w:r>
          </w:p>
        </w:tc>
        <w:tc>
          <w:tcPr>
            <w:tcW w:type="dxa" w:w="4320"/>
          </w:tcPr>
          <w:p>
            <w:r/>
            <w:r>
              <w:rPr>
                <w:b w:val="0"/>
                <w:sz w:val="22"/>
              </w:rPr>
              <w:t>Caja blanca - Cobertura de rama. El stored procedure authUser() (verificado con SHOW CREATE PROCEDURE) solo selecciona id, nombre, apellido, email, telefono y contrasena — NUNCA tipo_identificacion ni identificacion. lib/auth.ts (authorize) igual intenta leer data.usuario.tipo_identificacion y data.usuario.identificacion, por lo que typeDocument y documentId quedan siempre undefined en toda sesión iniciada, sin importar los datos reales del usuario en BD.</w:t>
            </w:r>
          </w:p>
        </w:tc>
      </w:tr>
      <w:tr>
        <w:tc>
          <w:tcPr>
            <w:tcW w:type="dxa" w:w="4320"/>
            <w:shd w:val="clear" w:color="auto" w:fill="F8CBAD"/>
          </w:tcPr>
          <w:p>
            <w:r/>
            <w:r>
              <w:rPr>
                <w:b/>
                <w:sz w:val="22"/>
              </w:rPr>
              <w:t>Pasos</w:t>
            </w:r>
          </w:p>
        </w:tc>
        <w:tc>
          <w:tcPr>
            <w:tcW w:type="dxa" w:w="4320"/>
            <w:shd w:val="clear" w:color="auto" w:fill="1E1E1E"/>
          </w:tcPr>
          <w:p>
            <w:pPr>
              <w:spacing w:after="0"/>
            </w:pPr>
            <w:r/>
            <w:r>
              <w:rPr>
                <w:rFonts w:ascii="Courier New" w:hAnsi="Courier New"/>
                <w:color w:val="FFFFFF"/>
                <w:sz w:val="18"/>
              </w:rPr>
              <w:t>❯ tests/unit/auth.authorize.test.ts</w:t>
            </w:r>
          </w:p>
          <w:p>
            <w:pPr>
              <w:spacing w:after="0"/>
            </w:pPr>
            <w:r>
              <w:rPr>
                <w:rFonts w:ascii="Courier New" w:hAnsi="Courier New"/>
                <w:color w:val="4EC9B0"/>
                <w:sz w:val="18"/>
              </w:rPr>
              <w:t>✓ CP-AUTH-001: credenciales válidas crean sesión con id/surname/phone,</w:t>
            </w:r>
          </w:p>
          <w:p>
            <w:pPr>
              <w:spacing w:after="0"/>
            </w:pPr>
            <w:r>
              <w:rPr>
                <w:rFonts w:ascii="Courier New" w:hAnsi="Courier New"/>
                <w:color w:val="FFFFFF"/>
                <w:sz w:val="18"/>
              </w:rPr>
              <w:t>pero typeDocument/documentId quedan undefined (bug confirmado en authUser SP) 99ms</w:t>
            </w:r>
          </w:p>
          <w:p>
            <w:pPr>
              <w:spacing w:after="0"/>
            </w:pPr>
            <w:r>
              <w:rPr>
                <w:rFonts w:ascii="Courier New" w:hAnsi="Courier New"/>
                <w:color w:val="FFFFFF"/>
                <w:sz w:val="18"/>
              </w:rPr>
            </w:r>
          </w:p>
          <w:p>
            <w:pPr>
              <w:spacing w:after="0"/>
            </w:pPr>
            <w:r>
              <w:rPr>
                <w:rFonts w:ascii="Courier New" w:hAnsi="Courier New"/>
                <w:color w:val="FFFFFF"/>
                <w:sz w:val="18"/>
              </w:rPr>
              <w:t>expect(result.typeDocument).toBeUndefined()  -&gt; cumplido</w:t>
            </w:r>
          </w:p>
          <w:p>
            <w:pPr>
              <w:spacing w:after="0"/>
            </w:pPr>
            <w:r>
              <w:rPr>
                <w:rFonts w:ascii="Courier New" w:hAnsi="Courier New"/>
                <w:color w:val="FFFFFF"/>
                <w:sz w:val="18"/>
              </w:rPr>
              <w:t>expect(result.documentId).toBeUndefined()    -&gt; cumplido</w:t>
            </w:r>
          </w:p>
        </w:tc>
      </w:tr>
      <w:tr>
        <w:tc>
          <w:tcPr>
            <w:tcW w:type="dxa" w:w="4320"/>
            <w:shd w:val="clear" w:color="auto" w:fill="F8CBAD"/>
          </w:tcPr>
          <w:p>
            <w:r/>
            <w:r>
              <w:rPr>
                <w:b/>
                <w:sz w:val="22"/>
              </w:rPr>
              <w:t>Fecha del defecto</w:t>
            </w:r>
          </w:p>
        </w:tc>
        <w:tc>
          <w:tcPr>
            <w:tcW w:type="dxa" w:w="4320"/>
          </w:tcPr>
          <w:p>
            <w:r/>
            <w:r>
              <w:rPr>
                <w:b w:val="0"/>
                <w:sz w:val="22"/>
              </w:rPr>
              <w:t>12/07/2026</w:t>
            </w:r>
          </w:p>
        </w:tc>
      </w:tr>
      <w:tr>
        <w:tc>
          <w:tcPr>
            <w:tcW w:type="dxa" w:w="4320"/>
            <w:shd w:val="clear" w:color="auto" w:fill="F8CBAD"/>
          </w:tcPr>
          <w:p>
            <w:r/>
            <w:r>
              <w:rPr>
                <w:b/>
                <w:sz w:val="22"/>
              </w:rPr>
              <w:t>Detectado por (Tester)</w:t>
            </w:r>
          </w:p>
        </w:tc>
        <w:tc>
          <w:tcPr>
            <w:tcW w:type="dxa" w:w="4320"/>
          </w:tcPr>
          <w:p>
            <w:r/>
            <w:r>
              <w:rPr>
                <w:b w:val="0"/>
                <w:sz w:val="22"/>
              </w:rPr>
              <w:t>Suite automatizada (Vitest) — Andre Cuenca</w:t>
            </w:r>
          </w:p>
        </w:tc>
      </w:tr>
      <w:tr>
        <w:tc>
          <w:tcPr>
            <w:tcW w:type="dxa" w:w="4320"/>
            <w:shd w:val="clear" w:color="auto" w:fill="F8CBAD"/>
          </w:tcPr>
          <w:p>
            <w:r/>
            <w:r>
              <w:rPr>
                <w:b/>
                <w:sz w:val="22"/>
              </w:rPr>
              <w:t>Estado del defecto</w:t>
            </w:r>
          </w:p>
        </w:tc>
        <w:tc>
          <w:tcPr>
            <w:tcW w:type="dxa" w:w="4320"/>
            <w:shd w:val="clear" w:color="auto" w:fill="F4B183"/>
          </w:tcPr>
          <w:p>
            <w:r/>
            <w:r>
              <w:rPr>
                <w:b/>
                <w:sz w:val="22"/>
              </w:rPr>
              <w:t>Encontrado</w:t>
            </w:r>
          </w:p>
        </w:tc>
      </w:tr>
      <w:tr>
        <w:tc>
          <w:tcPr>
            <w:tcW w:type="dxa" w:w="4320"/>
            <w:shd w:val="clear" w:color="auto" w:fill="F8CBAD"/>
          </w:tcPr>
          <w:p>
            <w:r/>
            <w:r>
              <w:rPr>
                <w:b/>
                <w:sz w:val="22"/>
              </w:rPr>
              <w:t>Corregido por / Fecha de cierre</w:t>
            </w:r>
          </w:p>
        </w:tc>
        <w:tc>
          <w:tcPr>
            <w:tcW w:type="dxa" w:w="4320"/>
          </w:tcPr>
          <w:p>
            <w:r/>
            <w:r>
              <w:rPr>
                <w:b w:val="0"/>
                <w:sz w:val="22"/>
              </w:rPr>
              <w:t>—  /  —</w:t>
            </w:r>
          </w:p>
        </w:tc>
      </w:tr>
      <w:tr>
        <w:tc>
          <w:tcPr>
            <w:tcW w:type="dxa" w:w="4320"/>
            <w:shd w:val="clear" w:color="auto" w:fill="F8CBAD"/>
          </w:tcPr>
          <w:p>
            <w:r/>
            <w:r>
              <w:rPr>
                <w:b/>
                <w:sz w:val="22"/>
              </w:rPr>
              <w:t>Prioridad</w:t>
            </w:r>
          </w:p>
        </w:tc>
        <w:tc>
          <w:tcPr>
            <w:tcW w:type="dxa" w:w="4320"/>
            <w:shd w:val="clear" w:color="auto" w:fill="FFD966"/>
          </w:tcPr>
          <w:p>
            <w:r/>
            <w:r>
              <w:rPr>
                <w:b/>
                <w:sz w:val="22"/>
              </w:rPr>
              <w:t>Media</w:t>
            </w:r>
          </w:p>
        </w:tc>
      </w:tr>
    </w:tbl>
    <w:p/>
    <w:tbl>
      <w:tblPr>
        <w:tblStyle w:val="TableGrid"/>
        <w:tblW w:type="auto" w:w="0"/>
        <w:tblLayout w:type="autofit"/>
        <w:tblLook w:firstColumn="1" w:firstRow="1" w:lastColumn="0" w:lastRow="0" w:noHBand="0" w:noVBand="1" w:val="04A0"/>
      </w:tblPr>
      <w:tblGrid>
        <w:gridCol w:w="2736"/>
        <w:gridCol w:w="6912"/>
      </w:tblGrid>
      <w:tr>
        <w:tc>
          <w:tcPr>
            <w:tcW w:type="dxa" w:w="4320"/>
            <w:shd w:val="clear" w:color="auto" w:fill="F8CBAD"/>
          </w:tcPr>
          <w:p>
            <w:r/>
            <w:r>
              <w:rPr>
                <w:b/>
                <w:sz w:val="22"/>
              </w:rPr>
              <w:t>Defecto</w:t>
            </w:r>
          </w:p>
        </w:tc>
        <w:tc>
          <w:tcPr>
            <w:tcW w:type="dxa" w:w="4320"/>
          </w:tcPr>
          <w:p>
            <w:r/>
            <w:r>
              <w:rPr>
                <w:b w:val="0"/>
                <w:sz w:val="22"/>
              </w:rPr>
              <w:t>BUG-004</w:t>
            </w:r>
          </w:p>
        </w:tc>
      </w:tr>
      <w:tr>
        <w:tc>
          <w:tcPr>
            <w:tcW w:type="dxa" w:w="4320"/>
            <w:shd w:val="clear" w:color="auto" w:fill="F8CBAD"/>
          </w:tcPr>
          <w:p>
            <w:r/>
            <w:r>
              <w:rPr>
                <w:b/>
                <w:sz w:val="22"/>
              </w:rPr>
              <w:t>Caso asociado</w:t>
            </w:r>
          </w:p>
        </w:tc>
        <w:tc>
          <w:tcPr>
            <w:tcW w:type="dxa" w:w="4320"/>
          </w:tcPr>
          <w:p>
            <w:r/>
            <w:r>
              <w:rPr>
                <w:b w:val="0"/>
                <w:sz w:val="22"/>
              </w:rPr>
              <w:t>CP-INT-AUTH-002</w:t>
            </w:r>
          </w:p>
        </w:tc>
      </w:tr>
      <w:tr>
        <w:tc>
          <w:tcPr>
            <w:tcW w:type="dxa" w:w="4320"/>
            <w:shd w:val="clear" w:color="auto" w:fill="F8CBAD"/>
          </w:tcPr>
          <w:p>
            <w:r/>
            <w:r>
              <w:rPr>
                <w:b/>
                <w:sz w:val="22"/>
              </w:rPr>
              <w:t>Descripción</w:t>
            </w:r>
          </w:p>
        </w:tc>
        <w:tc>
          <w:tcPr>
            <w:tcW w:type="dxa" w:w="4320"/>
          </w:tcPr>
          <w:p>
            <w:r/>
            <w:r>
              <w:rPr>
                <w:b w:val="0"/>
                <w:sz w:val="22"/>
              </w:rPr>
              <w:t>Integración multi-capa. Verificado con SHOW CREATE TABLE usuario: NO existe ningún UNIQUE KEY sobre la columna email. El stored procedure RegistrarUsuarios inserta sin verificar duplicados, y app/api/auth/register/route.ts tampoco valida nada antes de llamarlo. Registrar dos veces el mismo email inserta dos filas distintas con éxito (200 ambas veces). Como authUser hace WHERE email = ? LIMIT 1 sin ORDER BY, qué cuenta responde al login queda indeterminado entre los duplicados.</w:t>
            </w:r>
          </w:p>
        </w:tc>
      </w:tr>
      <w:tr>
        <w:tc>
          <w:tcPr>
            <w:tcW w:type="dxa" w:w="4320"/>
            <w:shd w:val="clear" w:color="auto" w:fill="F8CBAD"/>
          </w:tcPr>
          <w:p>
            <w:r/>
            <w:r>
              <w:rPr>
                <w:b/>
                <w:sz w:val="22"/>
              </w:rPr>
              <w:t>Pasos</w:t>
            </w:r>
          </w:p>
        </w:tc>
        <w:tc>
          <w:tcPr>
            <w:tcW w:type="dxa" w:w="4320"/>
            <w:shd w:val="clear" w:color="auto" w:fill="1E1E1E"/>
          </w:tcPr>
          <w:p>
            <w:pPr>
              <w:spacing w:after="0"/>
            </w:pPr>
            <w:r/>
            <w:r>
              <w:rPr>
                <w:rFonts w:ascii="Courier New" w:hAnsi="Courier New"/>
                <w:color w:val="FFFFFF"/>
                <w:sz w:val="18"/>
              </w:rPr>
              <w:t>❯ tests/integration/auth.integration.spec.ts (contra BD real ecloudi_test)</w:t>
            </w:r>
          </w:p>
          <w:p>
            <w:pPr>
              <w:spacing w:after="0"/>
            </w:pPr>
            <w:r>
              <w:rPr>
                <w:rFonts w:ascii="Courier New" w:hAnsi="Courier New"/>
                <w:color w:val="4EC9B0"/>
                <w:sz w:val="18"/>
              </w:rPr>
              <w:t>✓ CP-INT-AUTH-002 (corregido): registrar el mismo email dos veces NO es</w:t>
            </w:r>
          </w:p>
          <w:p>
            <w:pPr>
              <w:spacing w:after="0"/>
            </w:pPr>
            <w:r>
              <w:rPr>
                <w:rFonts w:ascii="Courier New" w:hAnsi="Courier New"/>
                <w:color w:val="FFFFFF"/>
                <w:sz w:val="18"/>
              </w:rPr>
              <w:t>rechazado — se crea una fila duplicada 1.6s</w:t>
            </w:r>
          </w:p>
          <w:p>
            <w:pPr>
              <w:spacing w:after="0"/>
            </w:pPr>
            <w:r>
              <w:rPr>
                <w:rFonts w:ascii="Courier New" w:hAnsi="Courier New"/>
                <w:color w:val="FFFFFF"/>
                <w:sz w:val="18"/>
              </w:rPr>
            </w:r>
          </w:p>
          <w:p>
            <w:pPr>
              <w:spacing w:after="0"/>
            </w:pPr>
            <w:r>
              <w:rPr>
                <w:rFonts w:ascii="Courier New" w:hAnsi="Courier New"/>
                <w:color w:val="FFFFFF"/>
                <w:sz w:val="18"/>
              </w:rPr>
              <w:t>firstRes.status()  === 200</w:t>
            </w:r>
          </w:p>
          <w:p>
            <w:pPr>
              <w:spacing w:after="0"/>
            </w:pPr>
            <w:r>
              <w:rPr>
                <w:rFonts w:ascii="Courier New" w:hAnsi="Courier New"/>
                <w:color w:val="FFFFFF"/>
                <w:sz w:val="18"/>
              </w:rPr>
              <w:t>secondRes.status() === 200</w:t>
            </w:r>
          </w:p>
          <w:p>
            <w:pPr>
              <w:spacing w:after="0"/>
            </w:pPr>
            <w:r>
              <w:rPr>
                <w:rFonts w:ascii="Courier New" w:hAnsi="Courier New"/>
                <w:color w:val="FFFFFF"/>
                <w:sz w:val="18"/>
              </w:rPr>
              <w:t>SELECT * FROM usuario WHERE email = 'duplicado@test.com' -&gt; 2 filas</w:t>
            </w:r>
          </w:p>
        </w:tc>
      </w:tr>
      <w:tr>
        <w:tc>
          <w:tcPr>
            <w:tcW w:type="dxa" w:w="4320"/>
            <w:shd w:val="clear" w:color="auto" w:fill="F8CBAD"/>
          </w:tcPr>
          <w:p>
            <w:r/>
            <w:r>
              <w:rPr>
                <w:b/>
                <w:sz w:val="22"/>
              </w:rPr>
              <w:t>Fecha del defecto</w:t>
            </w:r>
          </w:p>
        </w:tc>
        <w:tc>
          <w:tcPr>
            <w:tcW w:type="dxa" w:w="4320"/>
          </w:tcPr>
          <w:p>
            <w:r/>
            <w:r>
              <w:rPr>
                <w:b w:val="0"/>
                <w:sz w:val="22"/>
              </w:rPr>
              <w:t>12/07/2026</w:t>
            </w:r>
          </w:p>
        </w:tc>
      </w:tr>
      <w:tr>
        <w:tc>
          <w:tcPr>
            <w:tcW w:type="dxa" w:w="4320"/>
            <w:shd w:val="clear" w:color="auto" w:fill="F8CBAD"/>
          </w:tcPr>
          <w:p>
            <w:r/>
            <w:r>
              <w:rPr>
                <w:b/>
                <w:sz w:val="22"/>
              </w:rPr>
              <w:t>Detectado por (Tester)</w:t>
            </w:r>
          </w:p>
        </w:tc>
        <w:tc>
          <w:tcPr>
            <w:tcW w:type="dxa" w:w="4320"/>
          </w:tcPr>
          <w:p>
            <w:r/>
            <w:r>
              <w:rPr>
                <w:b w:val="0"/>
                <w:sz w:val="22"/>
              </w:rPr>
              <w:t>Suite automatizada (Playwright) — Andre Cuenca</w:t>
            </w:r>
          </w:p>
        </w:tc>
      </w:tr>
      <w:tr>
        <w:tc>
          <w:tcPr>
            <w:tcW w:type="dxa" w:w="4320"/>
            <w:shd w:val="clear" w:color="auto" w:fill="F8CBAD"/>
          </w:tcPr>
          <w:p>
            <w:r/>
            <w:r>
              <w:rPr>
                <w:b/>
                <w:sz w:val="22"/>
              </w:rPr>
              <w:t>Estado del defecto</w:t>
            </w:r>
          </w:p>
        </w:tc>
        <w:tc>
          <w:tcPr>
            <w:tcW w:type="dxa" w:w="4320"/>
            <w:shd w:val="clear" w:color="auto" w:fill="F4B183"/>
          </w:tcPr>
          <w:p>
            <w:r/>
            <w:r>
              <w:rPr>
                <w:b/>
                <w:sz w:val="22"/>
              </w:rPr>
              <w:t>Encontrado</w:t>
            </w:r>
          </w:p>
        </w:tc>
      </w:tr>
      <w:tr>
        <w:tc>
          <w:tcPr>
            <w:tcW w:type="dxa" w:w="4320"/>
            <w:shd w:val="clear" w:color="auto" w:fill="F8CBAD"/>
          </w:tcPr>
          <w:p>
            <w:r/>
            <w:r>
              <w:rPr>
                <w:b/>
                <w:sz w:val="22"/>
              </w:rPr>
              <w:t>Corregido por / Fecha de cierre</w:t>
            </w:r>
          </w:p>
        </w:tc>
        <w:tc>
          <w:tcPr>
            <w:tcW w:type="dxa" w:w="4320"/>
          </w:tcPr>
          <w:p>
            <w:r/>
            <w:r>
              <w:rPr>
                <w:b w:val="0"/>
                <w:sz w:val="22"/>
              </w:rPr>
              <w:t>—  /  —</w:t>
            </w:r>
          </w:p>
        </w:tc>
      </w:tr>
      <w:tr>
        <w:tc>
          <w:tcPr>
            <w:tcW w:type="dxa" w:w="4320"/>
            <w:shd w:val="clear" w:color="auto" w:fill="F8CBAD"/>
          </w:tcPr>
          <w:p>
            <w:r/>
            <w:r>
              <w:rPr>
                <w:b/>
                <w:sz w:val="22"/>
              </w:rPr>
              <w:t>Prioridad</w:t>
            </w:r>
          </w:p>
        </w:tc>
        <w:tc>
          <w:tcPr>
            <w:tcW w:type="dxa" w:w="4320"/>
            <w:shd w:val="clear" w:color="auto" w:fill="C00000"/>
          </w:tcPr>
          <w:p>
            <w:r/>
            <w:r>
              <w:rPr>
                <w:b/>
                <w:sz w:val="22"/>
              </w:rPr>
              <w:t>Crítico</w:t>
            </w:r>
          </w:p>
        </w:tc>
      </w:tr>
    </w:tbl>
    <w:p/>
    <w:tbl>
      <w:tblPr>
        <w:tblStyle w:val="TableGrid"/>
        <w:tblW w:type="auto" w:w="0"/>
        <w:tblLayout w:type="autofit"/>
        <w:tblLook w:firstColumn="1" w:firstRow="1" w:lastColumn="0" w:lastRow="0" w:noHBand="0" w:noVBand="1" w:val="04A0"/>
      </w:tblPr>
      <w:tblGrid>
        <w:gridCol w:w="2736"/>
        <w:gridCol w:w="6912"/>
      </w:tblGrid>
      <w:tr>
        <w:tc>
          <w:tcPr>
            <w:tcW w:type="dxa" w:w="4320"/>
            <w:shd w:val="clear" w:color="auto" w:fill="F8CBAD"/>
          </w:tcPr>
          <w:p>
            <w:r/>
            <w:r>
              <w:rPr>
                <w:b/>
                <w:sz w:val="22"/>
              </w:rPr>
              <w:t>Defecto</w:t>
            </w:r>
          </w:p>
        </w:tc>
        <w:tc>
          <w:tcPr>
            <w:tcW w:type="dxa" w:w="4320"/>
          </w:tcPr>
          <w:p>
            <w:r/>
            <w:r>
              <w:rPr>
                <w:b w:val="0"/>
                <w:sz w:val="22"/>
              </w:rPr>
              <w:t>BUG-005</w:t>
            </w:r>
          </w:p>
        </w:tc>
      </w:tr>
      <w:tr>
        <w:tc>
          <w:tcPr>
            <w:tcW w:type="dxa" w:w="4320"/>
            <w:shd w:val="clear" w:color="auto" w:fill="F8CBAD"/>
          </w:tcPr>
          <w:p>
            <w:r/>
            <w:r>
              <w:rPr>
                <w:b/>
                <w:sz w:val="22"/>
              </w:rPr>
              <w:t>Caso asociado</w:t>
            </w:r>
          </w:p>
        </w:tc>
        <w:tc>
          <w:tcPr>
            <w:tcW w:type="dxa" w:w="4320"/>
          </w:tcPr>
          <w:p>
            <w:r/>
            <w:r>
              <w:rPr>
                <w:b w:val="0"/>
                <w:sz w:val="22"/>
              </w:rPr>
              <w:t>CP-INT-CART-002</w:t>
            </w:r>
          </w:p>
        </w:tc>
      </w:tr>
      <w:tr>
        <w:tc>
          <w:tcPr>
            <w:tcW w:type="dxa" w:w="4320"/>
            <w:shd w:val="clear" w:color="auto" w:fill="F8CBAD"/>
          </w:tcPr>
          <w:p>
            <w:r/>
            <w:r>
              <w:rPr>
                <w:b/>
                <w:sz w:val="22"/>
              </w:rPr>
              <w:t>Descripción</w:t>
            </w:r>
          </w:p>
        </w:tc>
        <w:tc>
          <w:tcPr>
            <w:tcW w:type="dxa" w:w="4320"/>
          </w:tcPr>
          <w:p>
            <w:r/>
            <w:r>
              <w:rPr>
                <w:b w:val="0"/>
                <w:sz w:val="22"/>
              </w:rPr>
              <w:t>Integración multi-capa (concurrencia entre usuarios). app/api/cart/addOrUpdate/route.ts valida el stock disponible contra la suma acumulada del carrito de CADA usuario por separado, no contra una reserva global de inventario. Se confirmó por búsqueda en todo el repositorio que no existe ningún UPDATE producto_especifico SET cantidad_stock. Dos usuarios distintos pueden agregar, cada uno, el 100% del stock disponible del mismo producto sin que ninguno sea rechazado: riesgo real de sobreventa.</w:t>
            </w:r>
          </w:p>
        </w:tc>
      </w:tr>
      <w:tr>
        <w:tc>
          <w:tcPr>
            <w:tcW w:type="dxa" w:w="4320"/>
            <w:shd w:val="clear" w:color="auto" w:fill="F8CBAD"/>
          </w:tcPr>
          <w:p>
            <w:r/>
            <w:r>
              <w:rPr>
                <w:b/>
                <w:sz w:val="22"/>
              </w:rPr>
              <w:t>Pasos</w:t>
            </w:r>
          </w:p>
        </w:tc>
        <w:tc>
          <w:tcPr>
            <w:tcW w:type="dxa" w:w="4320"/>
            <w:shd w:val="clear" w:color="auto" w:fill="1E1E1E"/>
          </w:tcPr>
          <w:p>
            <w:pPr>
              <w:spacing w:after="0"/>
            </w:pPr>
            <w:r/>
            <w:r>
              <w:rPr>
                <w:rFonts w:ascii="Courier New" w:hAnsi="Courier New"/>
                <w:color w:val="FFFFFF"/>
                <w:sz w:val="18"/>
              </w:rPr>
              <w:t>❯ tests/integration/cart.integration.spec.ts (contra BD real ecloudi_test)</w:t>
            </w:r>
          </w:p>
          <w:p>
            <w:pPr>
              <w:spacing w:after="0"/>
            </w:pPr>
            <w:r>
              <w:rPr>
                <w:rFonts w:ascii="Courier New" w:hAnsi="Courier New"/>
                <w:color w:val="4EC9B0"/>
                <w:sz w:val="18"/>
              </w:rPr>
              <w:t>✓ CP-INT-CART-002: dos usuarios agregando cada uno = stock total del mismo</w:t>
            </w:r>
          </w:p>
          <w:p>
            <w:pPr>
              <w:spacing w:after="0"/>
            </w:pPr>
            <w:r>
              <w:rPr>
                <w:rFonts w:ascii="Courier New" w:hAnsi="Courier New"/>
                <w:color w:val="FFFFFF"/>
                <w:sz w:val="18"/>
              </w:rPr>
              <w:t>producto — ambos tienen éxito (riesgo de sobreventa) 5.8s</w:t>
            </w:r>
          </w:p>
          <w:p>
            <w:pPr>
              <w:spacing w:after="0"/>
            </w:pPr>
            <w:r>
              <w:rPr>
                <w:rFonts w:ascii="Courier New" w:hAnsi="Courier New"/>
                <w:color w:val="FFFFFF"/>
                <w:sz w:val="18"/>
              </w:rPr>
            </w:r>
          </w:p>
          <w:p>
            <w:pPr>
              <w:spacing w:after="0"/>
            </w:pPr>
            <w:r>
              <w:rPr>
                <w:rFonts w:ascii="Courier New" w:hAnsi="Courier New"/>
                <w:color w:val="FFFFFF"/>
                <w:sz w:val="18"/>
              </w:rPr>
              <w:t>Producto con cantidad_stock = 5</w:t>
            </w:r>
          </w:p>
          <w:p>
            <w:pPr>
              <w:spacing w:after="0"/>
            </w:pPr>
            <w:r>
              <w:rPr>
                <w:rFonts w:ascii="Courier New" w:hAnsi="Courier New"/>
                <w:color w:val="FFFFFF"/>
                <w:sz w:val="18"/>
              </w:rPr>
              <w:t>Usuario A -&gt; addOrUpdate(cantidad=5) -&gt; 200 OK</w:t>
            </w:r>
          </w:p>
          <w:p>
            <w:pPr>
              <w:spacing w:after="0"/>
            </w:pPr>
            <w:r>
              <w:rPr>
                <w:rFonts w:ascii="Courier New" w:hAnsi="Courier New"/>
                <w:color w:val="FFFFFF"/>
                <w:sz w:val="18"/>
              </w:rPr>
              <w:t>Usuario B -&gt; addOrUpdate(cantidad=5) -&gt; 200 OK</w:t>
            </w:r>
          </w:p>
          <w:p>
            <w:pPr>
              <w:spacing w:after="0"/>
            </w:pPr>
            <w:r>
              <w:rPr>
                <w:rFonts w:ascii="Courier New" w:hAnsi="Courier New"/>
                <w:color w:val="FFFFFF"/>
                <w:sz w:val="18"/>
              </w:rPr>
              <w:t>Total reservado en carritos: 10 unidades sobre un stock real de 5.</w:t>
            </w:r>
          </w:p>
        </w:tc>
      </w:tr>
      <w:tr>
        <w:tc>
          <w:tcPr>
            <w:tcW w:type="dxa" w:w="4320"/>
            <w:shd w:val="clear" w:color="auto" w:fill="F8CBAD"/>
          </w:tcPr>
          <w:p>
            <w:r/>
            <w:r>
              <w:rPr>
                <w:b/>
                <w:sz w:val="22"/>
              </w:rPr>
              <w:t>Fecha del defecto</w:t>
            </w:r>
          </w:p>
        </w:tc>
        <w:tc>
          <w:tcPr>
            <w:tcW w:type="dxa" w:w="4320"/>
          </w:tcPr>
          <w:p>
            <w:r/>
            <w:r>
              <w:rPr>
                <w:b w:val="0"/>
                <w:sz w:val="22"/>
              </w:rPr>
              <w:t>12/07/2026</w:t>
            </w:r>
          </w:p>
        </w:tc>
      </w:tr>
      <w:tr>
        <w:tc>
          <w:tcPr>
            <w:tcW w:type="dxa" w:w="4320"/>
            <w:shd w:val="clear" w:color="auto" w:fill="F8CBAD"/>
          </w:tcPr>
          <w:p>
            <w:r/>
            <w:r>
              <w:rPr>
                <w:b/>
                <w:sz w:val="22"/>
              </w:rPr>
              <w:t>Detectado por (Tester)</w:t>
            </w:r>
          </w:p>
        </w:tc>
        <w:tc>
          <w:tcPr>
            <w:tcW w:type="dxa" w:w="4320"/>
          </w:tcPr>
          <w:p>
            <w:r/>
            <w:r>
              <w:rPr>
                <w:b w:val="0"/>
                <w:sz w:val="22"/>
              </w:rPr>
              <w:t>Suite automatizada (Playwright) — Andre Cuenca</w:t>
            </w:r>
          </w:p>
        </w:tc>
      </w:tr>
      <w:tr>
        <w:tc>
          <w:tcPr>
            <w:tcW w:type="dxa" w:w="4320"/>
            <w:shd w:val="clear" w:color="auto" w:fill="F8CBAD"/>
          </w:tcPr>
          <w:p>
            <w:r/>
            <w:r>
              <w:rPr>
                <w:b/>
                <w:sz w:val="22"/>
              </w:rPr>
              <w:t>Estado del defecto</w:t>
            </w:r>
          </w:p>
        </w:tc>
        <w:tc>
          <w:tcPr>
            <w:tcW w:type="dxa" w:w="4320"/>
            <w:shd w:val="clear" w:color="auto" w:fill="F4B183"/>
          </w:tcPr>
          <w:p>
            <w:r/>
            <w:r>
              <w:rPr>
                <w:b/>
                <w:sz w:val="22"/>
              </w:rPr>
              <w:t>Encontrado</w:t>
            </w:r>
          </w:p>
        </w:tc>
      </w:tr>
      <w:tr>
        <w:tc>
          <w:tcPr>
            <w:tcW w:type="dxa" w:w="4320"/>
            <w:shd w:val="clear" w:color="auto" w:fill="F8CBAD"/>
          </w:tcPr>
          <w:p>
            <w:r/>
            <w:r>
              <w:rPr>
                <w:b/>
                <w:sz w:val="22"/>
              </w:rPr>
              <w:t>Corregido por / Fecha de cierre</w:t>
            </w:r>
          </w:p>
        </w:tc>
        <w:tc>
          <w:tcPr>
            <w:tcW w:type="dxa" w:w="4320"/>
          </w:tcPr>
          <w:p>
            <w:r/>
            <w:r>
              <w:rPr>
                <w:b w:val="0"/>
                <w:sz w:val="22"/>
              </w:rPr>
              <w:t>—  /  —</w:t>
            </w:r>
          </w:p>
        </w:tc>
      </w:tr>
      <w:tr>
        <w:tc>
          <w:tcPr>
            <w:tcW w:type="dxa" w:w="4320"/>
            <w:shd w:val="clear" w:color="auto" w:fill="F8CBAD"/>
          </w:tcPr>
          <w:p>
            <w:r/>
            <w:r>
              <w:rPr>
                <w:b/>
                <w:sz w:val="22"/>
              </w:rPr>
              <w:t>Prioridad</w:t>
            </w:r>
          </w:p>
        </w:tc>
        <w:tc>
          <w:tcPr>
            <w:tcW w:type="dxa" w:w="4320"/>
            <w:shd w:val="clear" w:color="auto" w:fill="FF7C80"/>
          </w:tcPr>
          <w:p>
            <w:r/>
            <w:r>
              <w:rPr>
                <w:b/>
                <w:sz w:val="22"/>
              </w:rPr>
              <w:t>Alta</w:t>
            </w:r>
          </w:p>
        </w:tc>
      </w:tr>
    </w:tbl>
    <w:p/>
    <w:tbl>
      <w:tblPr>
        <w:tblStyle w:val="TableGrid"/>
        <w:tblW w:type="auto" w:w="0"/>
        <w:tblLayout w:type="autofit"/>
        <w:tblLook w:firstColumn="1" w:firstRow="1" w:lastColumn="0" w:lastRow="0" w:noHBand="0" w:noVBand="1" w:val="04A0"/>
      </w:tblPr>
      <w:tblGrid>
        <w:gridCol w:w="2736"/>
        <w:gridCol w:w="6912"/>
      </w:tblGrid>
      <w:tr>
        <w:tc>
          <w:tcPr>
            <w:tcW w:type="dxa" w:w="4320"/>
            <w:shd w:val="clear" w:color="auto" w:fill="F8CBAD"/>
          </w:tcPr>
          <w:p>
            <w:r/>
            <w:r>
              <w:rPr>
                <w:b/>
                <w:sz w:val="22"/>
              </w:rPr>
              <w:t>Defecto</w:t>
            </w:r>
          </w:p>
        </w:tc>
        <w:tc>
          <w:tcPr>
            <w:tcW w:type="dxa" w:w="4320"/>
          </w:tcPr>
          <w:p>
            <w:r/>
            <w:r>
              <w:rPr>
                <w:b w:val="0"/>
                <w:sz w:val="22"/>
              </w:rPr>
              <w:t>BUG-006</w:t>
            </w:r>
          </w:p>
        </w:tc>
      </w:tr>
      <w:tr>
        <w:tc>
          <w:tcPr>
            <w:tcW w:type="dxa" w:w="4320"/>
            <w:shd w:val="clear" w:color="auto" w:fill="F8CBAD"/>
          </w:tcPr>
          <w:p>
            <w:r/>
            <w:r>
              <w:rPr>
                <w:b/>
                <w:sz w:val="22"/>
              </w:rPr>
              <w:t>Caso asociado</w:t>
            </w:r>
          </w:p>
        </w:tc>
        <w:tc>
          <w:tcPr>
            <w:tcW w:type="dxa" w:w="4320"/>
          </w:tcPr>
          <w:p>
            <w:r/>
            <w:r>
              <w:rPr>
                <w:b w:val="0"/>
                <w:sz w:val="22"/>
              </w:rPr>
              <w:t>CP-DIR-003</w:t>
            </w:r>
          </w:p>
        </w:tc>
      </w:tr>
      <w:tr>
        <w:tc>
          <w:tcPr>
            <w:tcW w:type="dxa" w:w="4320"/>
            <w:shd w:val="clear" w:color="auto" w:fill="F8CBAD"/>
          </w:tcPr>
          <w:p>
            <w:r/>
            <w:r>
              <w:rPr>
                <w:b/>
                <w:sz w:val="22"/>
              </w:rPr>
              <w:t>Descripción</w:t>
            </w:r>
          </w:p>
        </w:tc>
        <w:tc>
          <w:tcPr>
            <w:tcW w:type="dxa" w:w="4320"/>
          </w:tcPr>
          <w:p>
            <w:r/>
            <w:r>
              <w:rPr>
                <w:b w:val="0"/>
                <w:sz w:val="22"/>
              </w:rPr>
              <w:t>Caja blanca - Cobertura de rama (resultado del SP no inspeccionado). app/api/direccion/anadir/route.ts llama a CrearDireccionConUsuario y lee las variables de salida @direccion_id/@resultado, pero SIEMPRE responde 201 sin importar el valor de @resultado. Un usuario_id inexistente (999999) también obtiene 201.</w:t>
            </w:r>
          </w:p>
        </w:tc>
      </w:tr>
      <w:tr>
        <w:tc>
          <w:tcPr>
            <w:tcW w:type="dxa" w:w="4320"/>
            <w:shd w:val="clear" w:color="auto" w:fill="F8CBAD"/>
          </w:tcPr>
          <w:p>
            <w:r/>
            <w:r>
              <w:rPr>
                <w:b/>
                <w:sz w:val="22"/>
              </w:rPr>
              <w:t>Pasos</w:t>
            </w:r>
          </w:p>
        </w:tc>
        <w:tc>
          <w:tcPr>
            <w:tcW w:type="dxa" w:w="4320"/>
            <w:shd w:val="clear" w:color="auto" w:fill="1E1E1E"/>
          </w:tcPr>
          <w:p>
            <w:pPr>
              <w:spacing w:after="0"/>
            </w:pPr>
            <w:r/>
            <w:r>
              <w:rPr>
                <w:rFonts w:ascii="Courier New" w:hAnsi="Courier New"/>
                <w:color w:val="FFFFFF"/>
                <w:sz w:val="18"/>
              </w:rPr>
              <w:t>❯ tests/unit/direccion.anadir.test.ts (1 test | 1 passed)</w:t>
            </w:r>
          </w:p>
          <w:p>
            <w:pPr>
              <w:spacing w:after="0"/>
            </w:pPr>
            <w:r>
              <w:rPr>
                <w:rFonts w:ascii="Courier New" w:hAnsi="Courier New"/>
                <w:color w:val="4EC9B0"/>
                <w:sz w:val="18"/>
              </w:rPr>
              <w:t>✓ CP-DIR-003: usuario_id inexistente igual responde 201, sin inspeccionar</w:t>
            </w:r>
          </w:p>
          <w:p>
            <w:pPr>
              <w:spacing w:after="0"/>
            </w:pPr>
            <w:r>
              <w:rPr>
                <w:rFonts w:ascii="Courier New" w:hAnsi="Courier New"/>
                <w:color w:val="FFFFFF"/>
                <w:sz w:val="18"/>
              </w:rPr>
              <w:t>@resultado del SP 2ms</w:t>
            </w:r>
          </w:p>
          <w:p>
            <w:pPr>
              <w:spacing w:after="0"/>
            </w:pPr>
            <w:r>
              <w:rPr>
                <w:rFonts w:ascii="Courier New" w:hAnsi="Courier New"/>
                <w:color w:val="FFFFFF"/>
                <w:sz w:val="18"/>
              </w:rPr>
            </w:r>
          </w:p>
          <w:p>
            <w:pPr>
              <w:spacing w:after="0"/>
            </w:pPr>
            <w:r>
              <w:rPr>
                <w:rFonts w:ascii="Courier New" w:hAnsi="Courier New"/>
                <w:color w:val="FFFFFF"/>
                <w:sz w:val="18"/>
              </w:rPr>
              <w:t>mock @resultado = 'USUARIO_NO_EXISTE'  -&gt;  res.status === 201 (debería ser 400/404)</w:t>
            </w:r>
          </w:p>
        </w:tc>
      </w:tr>
      <w:tr>
        <w:tc>
          <w:tcPr>
            <w:tcW w:type="dxa" w:w="4320"/>
            <w:shd w:val="clear" w:color="auto" w:fill="F8CBAD"/>
          </w:tcPr>
          <w:p>
            <w:r/>
            <w:r>
              <w:rPr>
                <w:b/>
                <w:sz w:val="22"/>
              </w:rPr>
              <w:t>Fecha del defecto</w:t>
            </w:r>
          </w:p>
        </w:tc>
        <w:tc>
          <w:tcPr>
            <w:tcW w:type="dxa" w:w="4320"/>
          </w:tcPr>
          <w:p>
            <w:r/>
            <w:r>
              <w:rPr>
                <w:b w:val="0"/>
                <w:sz w:val="22"/>
              </w:rPr>
              <w:t>12/07/2026</w:t>
            </w:r>
          </w:p>
        </w:tc>
      </w:tr>
      <w:tr>
        <w:tc>
          <w:tcPr>
            <w:tcW w:type="dxa" w:w="4320"/>
            <w:shd w:val="clear" w:color="auto" w:fill="F8CBAD"/>
          </w:tcPr>
          <w:p>
            <w:r/>
            <w:r>
              <w:rPr>
                <w:b/>
                <w:sz w:val="22"/>
              </w:rPr>
              <w:t>Detectado por (Tester)</w:t>
            </w:r>
          </w:p>
        </w:tc>
        <w:tc>
          <w:tcPr>
            <w:tcW w:type="dxa" w:w="4320"/>
          </w:tcPr>
          <w:p>
            <w:r/>
            <w:r>
              <w:rPr>
                <w:b w:val="0"/>
                <w:sz w:val="22"/>
              </w:rPr>
              <w:t>Suite automatizada (Vitest) — Andre Cuenca</w:t>
            </w:r>
          </w:p>
        </w:tc>
      </w:tr>
      <w:tr>
        <w:tc>
          <w:tcPr>
            <w:tcW w:type="dxa" w:w="4320"/>
            <w:shd w:val="clear" w:color="auto" w:fill="F8CBAD"/>
          </w:tcPr>
          <w:p>
            <w:r/>
            <w:r>
              <w:rPr>
                <w:b/>
                <w:sz w:val="22"/>
              </w:rPr>
              <w:t>Estado del defecto</w:t>
            </w:r>
          </w:p>
        </w:tc>
        <w:tc>
          <w:tcPr>
            <w:tcW w:type="dxa" w:w="4320"/>
            <w:shd w:val="clear" w:color="auto" w:fill="F4B183"/>
          </w:tcPr>
          <w:p>
            <w:r/>
            <w:r>
              <w:rPr>
                <w:b/>
                <w:sz w:val="22"/>
              </w:rPr>
              <w:t>Encontrado</w:t>
            </w:r>
          </w:p>
        </w:tc>
      </w:tr>
      <w:tr>
        <w:tc>
          <w:tcPr>
            <w:tcW w:type="dxa" w:w="4320"/>
            <w:shd w:val="clear" w:color="auto" w:fill="F8CBAD"/>
          </w:tcPr>
          <w:p>
            <w:r/>
            <w:r>
              <w:rPr>
                <w:b/>
                <w:sz w:val="22"/>
              </w:rPr>
              <w:t>Corregido por / Fecha de cierre</w:t>
            </w:r>
          </w:p>
        </w:tc>
        <w:tc>
          <w:tcPr>
            <w:tcW w:type="dxa" w:w="4320"/>
          </w:tcPr>
          <w:p>
            <w:r/>
            <w:r>
              <w:rPr>
                <w:b w:val="0"/>
                <w:sz w:val="22"/>
              </w:rPr>
              <w:t>—  /  —</w:t>
            </w:r>
          </w:p>
        </w:tc>
      </w:tr>
      <w:tr>
        <w:tc>
          <w:tcPr>
            <w:tcW w:type="dxa" w:w="4320"/>
            <w:shd w:val="clear" w:color="auto" w:fill="F8CBAD"/>
          </w:tcPr>
          <w:p>
            <w:r/>
            <w:r>
              <w:rPr>
                <w:b/>
                <w:sz w:val="22"/>
              </w:rPr>
              <w:t>Prioridad</w:t>
            </w:r>
          </w:p>
        </w:tc>
        <w:tc>
          <w:tcPr>
            <w:tcW w:type="dxa" w:w="4320"/>
            <w:shd w:val="clear" w:color="auto" w:fill="FFD966"/>
          </w:tcPr>
          <w:p>
            <w:r/>
            <w:r>
              <w:rPr>
                <w:b/>
                <w:sz w:val="22"/>
              </w:rPr>
              <w:t>Media</w:t>
            </w:r>
          </w:p>
        </w:tc>
      </w:tr>
    </w:tbl>
    <w:p/>
    <w:tbl>
      <w:tblPr>
        <w:tblStyle w:val="TableGrid"/>
        <w:tblW w:type="auto" w:w="0"/>
        <w:tblLayout w:type="autofit"/>
        <w:tblLook w:firstColumn="1" w:firstRow="1" w:lastColumn="0" w:lastRow="0" w:noHBand="0" w:noVBand="1" w:val="04A0"/>
      </w:tblPr>
      <w:tblGrid>
        <w:gridCol w:w="2736"/>
        <w:gridCol w:w="6912"/>
      </w:tblGrid>
      <w:tr>
        <w:tc>
          <w:tcPr>
            <w:tcW w:type="dxa" w:w="4320"/>
            <w:shd w:val="clear" w:color="auto" w:fill="F8CBAD"/>
          </w:tcPr>
          <w:p>
            <w:r/>
            <w:r>
              <w:rPr>
                <w:b/>
                <w:sz w:val="22"/>
              </w:rPr>
              <w:t>Defecto</w:t>
            </w:r>
          </w:p>
        </w:tc>
        <w:tc>
          <w:tcPr>
            <w:tcW w:type="dxa" w:w="4320"/>
          </w:tcPr>
          <w:p>
            <w:r/>
            <w:r>
              <w:rPr>
                <w:b w:val="0"/>
                <w:sz w:val="22"/>
              </w:rPr>
              <w:t>BUG-007</w:t>
            </w:r>
          </w:p>
        </w:tc>
      </w:tr>
      <w:tr>
        <w:tc>
          <w:tcPr>
            <w:tcW w:type="dxa" w:w="4320"/>
            <w:shd w:val="clear" w:color="auto" w:fill="F8CBAD"/>
          </w:tcPr>
          <w:p>
            <w:r/>
            <w:r>
              <w:rPr>
                <w:b/>
                <w:sz w:val="22"/>
              </w:rPr>
              <w:t>Caso asociado</w:t>
            </w:r>
          </w:p>
        </w:tc>
        <w:tc>
          <w:tcPr>
            <w:tcW w:type="dxa" w:w="4320"/>
          </w:tcPr>
          <w:p>
            <w:r/>
            <w:r>
              <w:rPr>
                <w:b w:val="0"/>
                <w:sz w:val="22"/>
              </w:rPr>
              <w:t>CP-IA-006</w:t>
            </w:r>
          </w:p>
        </w:tc>
      </w:tr>
      <w:tr>
        <w:tc>
          <w:tcPr>
            <w:tcW w:type="dxa" w:w="4320"/>
            <w:shd w:val="clear" w:color="auto" w:fill="F8CBAD"/>
          </w:tcPr>
          <w:p>
            <w:r/>
            <w:r>
              <w:rPr>
                <w:b/>
                <w:sz w:val="22"/>
              </w:rPr>
              <w:t>Descripción</w:t>
            </w:r>
          </w:p>
        </w:tc>
        <w:tc>
          <w:tcPr>
            <w:tcW w:type="dxa" w:w="4320"/>
          </w:tcPr>
          <w:p>
            <w:r/>
            <w:r>
              <w:rPr>
                <w:b w:val="0"/>
                <w:sz w:val="22"/>
              </w:rPr>
              <w:t>Caja blanca - Cobertura de rama (falta límite de tamaño). app/api/avatar/validate/route.ts no implementa ninguna validación explícita del tamaño del archivo subido antes de enviarlo a validateAvatarPhoto(). Un archivo de varios MB es aceptado igual, dependiendo únicamente del límite implícito de la plataforma (no verificado en este proyecto).</w:t>
            </w:r>
          </w:p>
        </w:tc>
      </w:tr>
      <w:tr>
        <w:tc>
          <w:tcPr>
            <w:tcW w:type="dxa" w:w="4320"/>
            <w:shd w:val="clear" w:color="auto" w:fill="F8CBAD"/>
          </w:tcPr>
          <w:p>
            <w:r/>
            <w:r>
              <w:rPr>
                <w:b/>
                <w:sz w:val="22"/>
              </w:rPr>
              <w:t>Pasos</w:t>
            </w:r>
          </w:p>
        </w:tc>
        <w:tc>
          <w:tcPr>
            <w:tcW w:type="dxa" w:w="4320"/>
            <w:shd w:val="clear" w:color="auto" w:fill="1E1E1E"/>
          </w:tcPr>
          <w:p>
            <w:pPr>
              <w:spacing w:after="0"/>
            </w:pPr>
            <w:r/>
            <w:r>
              <w:rPr>
                <w:rFonts w:ascii="Courier New" w:hAnsi="Courier New"/>
                <w:color w:val="FFFFFF"/>
                <w:sz w:val="18"/>
              </w:rPr>
              <w:t>❯ tests/unit/avatar.validate.test.ts (3 tests | 3 passed)</w:t>
            </w:r>
          </w:p>
          <w:p>
            <w:pPr>
              <w:spacing w:after="0"/>
            </w:pPr>
            <w:r>
              <w:rPr>
                <w:rFonts w:ascii="Courier New" w:hAnsi="Courier New"/>
                <w:color w:val="4EC9B0"/>
                <w:sz w:val="18"/>
              </w:rPr>
              <w:t>✓ CP-IA-006: archivo de tamaño excesivo NO es rechazado por la ruta</w:t>
            </w:r>
          </w:p>
          <w:p>
            <w:pPr>
              <w:spacing w:after="0"/>
            </w:pPr>
            <w:r>
              <w:rPr>
                <w:rFonts w:ascii="Courier New" w:hAnsi="Courier New"/>
                <w:color w:val="FFFFFF"/>
                <w:sz w:val="18"/>
              </w:rPr>
              <w:t>(confirma ausencia de límite explícito) 5ms</w:t>
            </w:r>
          </w:p>
          <w:p>
            <w:pPr>
              <w:spacing w:after="0"/>
            </w:pPr>
            <w:r>
              <w:rPr>
                <w:rFonts w:ascii="Courier New" w:hAnsi="Courier New"/>
                <w:color w:val="FFFFFF"/>
                <w:sz w:val="18"/>
              </w:rPr>
            </w:r>
          </w:p>
          <w:p>
            <w:pPr>
              <w:spacing w:after="0"/>
            </w:pPr>
            <w:r>
              <w:rPr>
                <w:rFonts w:ascii="Courier New" w:hAnsi="Courier New"/>
                <w:color w:val="FFFFFF"/>
                <w:sz w:val="18"/>
              </w:rPr>
              <w:t>file = 6MB (simulado)  -&gt;  res.status === 200  -&gt;  validateAvatarPhoto() SÍ se invocó</w:t>
            </w:r>
          </w:p>
        </w:tc>
      </w:tr>
      <w:tr>
        <w:tc>
          <w:tcPr>
            <w:tcW w:type="dxa" w:w="4320"/>
            <w:shd w:val="clear" w:color="auto" w:fill="F8CBAD"/>
          </w:tcPr>
          <w:p>
            <w:r/>
            <w:r>
              <w:rPr>
                <w:b/>
                <w:sz w:val="22"/>
              </w:rPr>
              <w:t>Fecha del defecto</w:t>
            </w:r>
          </w:p>
        </w:tc>
        <w:tc>
          <w:tcPr>
            <w:tcW w:type="dxa" w:w="4320"/>
          </w:tcPr>
          <w:p>
            <w:r/>
            <w:r>
              <w:rPr>
                <w:b w:val="0"/>
                <w:sz w:val="22"/>
              </w:rPr>
              <w:t>12/07/2026</w:t>
            </w:r>
          </w:p>
        </w:tc>
      </w:tr>
      <w:tr>
        <w:tc>
          <w:tcPr>
            <w:tcW w:type="dxa" w:w="4320"/>
            <w:shd w:val="clear" w:color="auto" w:fill="F8CBAD"/>
          </w:tcPr>
          <w:p>
            <w:r/>
            <w:r>
              <w:rPr>
                <w:b/>
                <w:sz w:val="22"/>
              </w:rPr>
              <w:t>Detectado por (Tester)</w:t>
            </w:r>
          </w:p>
        </w:tc>
        <w:tc>
          <w:tcPr>
            <w:tcW w:type="dxa" w:w="4320"/>
          </w:tcPr>
          <w:p>
            <w:r/>
            <w:r>
              <w:rPr>
                <w:b w:val="0"/>
                <w:sz w:val="22"/>
              </w:rPr>
              <w:t>Suite automatizada (Vitest) — Andre Cuenca</w:t>
            </w:r>
          </w:p>
        </w:tc>
      </w:tr>
      <w:tr>
        <w:tc>
          <w:tcPr>
            <w:tcW w:type="dxa" w:w="4320"/>
            <w:shd w:val="clear" w:color="auto" w:fill="F8CBAD"/>
          </w:tcPr>
          <w:p>
            <w:r/>
            <w:r>
              <w:rPr>
                <w:b/>
                <w:sz w:val="22"/>
              </w:rPr>
              <w:t>Estado del defecto</w:t>
            </w:r>
          </w:p>
        </w:tc>
        <w:tc>
          <w:tcPr>
            <w:tcW w:type="dxa" w:w="4320"/>
            <w:shd w:val="clear" w:color="auto" w:fill="F4B183"/>
          </w:tcPr>
          <w:p>
            <w:r/>
            <w:r>
              <w:rPr>
                <w:b/>
                <w:sz w:val="22"/>
              </w:rPr>
              <w:t>Encontrado</w:t>
            </w:r>
          </w:p>
        </w:tc>
      </w:tr>
      <w:tr>
        <w:tc>
          <w:tcPr>
            <w:tcW w:type="dxa" w:w="4320"/>
            <w:shd w:val="clear" w:color="auto" w:fill="F8CBAD"/>
          </w:tcPr>
          <w:p>
            <w:r/>
            <w:r>
              <w:rPr>
                <w:b/>
                <w:sz w:val="22"/>
              </w:rPr>
              <w:t>Corregido por / Fecha de cierre</w:t>
            </w:r>
          </w:p>
        </w:tc>
        <w:tc>
          <w:tcPr>
            <w:tcW w:type="dxa" w:w="4320"/>
          </w:tcPr>
          <w:p>
            <w:r/>
            <w:r>
              <w:rPr>
                <w:b w:val="0"/>
                <w:sz w:val="22"/>
              </w:rPr>
              <w:t>—  /  —</w:t>
            </w:r>
          </w:p>
        </w:tc>
      </w:tr>
      <w:tr>
        <w:tc>
          <w:tcPr>
            <w:tcW w:type="dxa" w:w="4320"/>
            <w:shd w:val="clear" w:color="auto" w:fill="F8CBAD"/>
          </w:tcPr>
          <w:p>
            <w:r/>
            <w:r>
              <w:rPr>
                <w:b/>
                <w:sz w:val="22"/>
              </w:rPr>
              <w:t>Prioridad</w:t>
            </w:r>
          </w:p>
        </w:tc>
        <w:tc>
          <w:tcPr>
            <w:tcW w:type="dxa" w:w="4320"/>
            <w:shd w:val="clear" w:color="auto" w:fill="E2EFDA"/>
          </w:tcPr>
          <w:p>
            <w:r/>
            <w:r>
              <w:rPr>
                <w:b/>
                <w:sz w:val="22"/>
              </w:rPr>
              <w:t>Baja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