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PRD phân hệ MRP</w:t>
      </w:r>
    </w:p>
    <w:p>
      <w:pPr>
        <w:pStyle w:val="Subtitle"/>
      </w:pPr>
      <w:r>
        <w:rPr>
          <w:b w:val="0"/>
        </w:rPr>
        <w:t>Quản lý kho nguyên liệu và lắp ráp PC</w:t>
      </w:r>
    </w:p>
    <w:p>
      <w:r>
        <w:rPr>
          <w:b w:val="0"/>
        </w:rPr>
        <w:t>Môn Hệ thống thông tin doanh nghiệp  |  Phiên bản 1.0  |  10/10/2026</w:t>
      </w:r>
    </w:p>
    <w:p>
      <w:pPr>
        <w:pStyle w:val="Heading1"/>
      </w:pPr>
      <w:r>
        <w:t>1 Mục tiêu và phạm vi</w:t>
      </w:r>
    </w:p>
    <w:p>
      <w:r>
        <w:rPr>
          <w:b w:val="0"/>
        </w:rPr>
        <w:t>Xây dựng phân hệ MRP để quản lý quá trình nhập nguyên liệu, giao yêu cầu lắp ráp PC, cấp vật liệu, tiếp nhận thành phẩm và xuất thành phẩm. Tài liệu này là căn cứ triển khai, phân công và nghiệm thu phần MRP của nhóm; mô hình dữ liệu gồm 17 bảng trong CSDL riêng.</w:t>
      </w:r>
    </w:p>
    <w:p>
      <w:r>
        <w:rPr>
          <w:b w:val="0"/>
        </w:rPr>
        <w:t>Căn cứ yêu cầu môn: phần III.5 dành 30 điểm cho MRP, gồm 20 điểm chức năng quản lý kho và 10 điểm chức năng nhân viên. Phần CSDL và Admin thuộc yêu cầu chung của đồ án. Đề không quy định số bảng; thiết kế 17 bảng được chọn để đủ luồng nghiệp vụ và dễ triển khai.</w:t>
      </w:r>
    </w:p>
    <w:p>
      <w:pPr>
        <w:pStyle w:val="Heading2"/>
      </w:pPr>
      <w:r>
        <w:t>Phạm vi triển khai</w:t>
      </w:r>
    </w:p>
    <w:p>
      <w:pPr>
        <w:ind w:left="113" w:hanging="113"/>
      </w:pPr>
      <w:r>
        <w:rPr>
          <w:b w:val="0"/>
        </w:rPr>
        <w:t>• Một kho có nhiều vị trí, hai loại mặt hàng là nguyên liệu và thành phẩm; lắp ráp PC theo BOM một cấp.</w:t>
      </w:r>
    </w:p>
    <w:p>
      <w:pPr>
        <w:ind w:left="113" w:hanging="113"/>
      </w:pPr>
      <w:r>
        <w:rPr>
          <w:b w:val="0"/>
        </w:rPr>
        <w:t>• BOM có phiên bản; mỗi yêu cầu chụp định mức khi giao việc. Cấp toàn bộ vật liệu một lần, tiếp nhận kết quả được chia nhiều đợt.</w:t>
      </w:r>
    </w:p>
    <w:p>
      <w:pPr>
        <w:ind w:left="113" w:hanging="113"/>
      </w:pPr>
      <w:r>
        <w:rPr>
          <w:b w:val="0"/>
        </w:rPr>
        <w:t>• Có tài khoản Admin, quản lý kho và nhân viên; tra cứu tồn, lịch sử và báo cáo theo tháng, quý, năm.</w:t>
      </w:r>
    </w:p>
    <w:p>
      <w:pPr>
        <w:ind w:left="113" w:hanging="113"/>
      </w:pPr>
      <w:r>
        <w:rPr>
          <w:b w:val="0"/>
        </w:rPr>
        <w:t>• Xuất thành phẩm ghi người hoặc bộ phận nhận trên phiếu, đủ phục vụ mô phỏng bán thành phẩm theo đề môn.</w:t>
      </w:r>
    </w:p>
    <w:p>
      <w:r>
        <w:rPr>
          <w:b w:val="0"/>
        </w:rPr>
        <w:t>Ngoài phạm vi: website bán hàng CNPM, đơn hàng, hóa đơn, khách hàng, thanh toán, khuyến mãi và giữ hàng online. Bản đầu cũng chưa triển khai kiểm kê, chuyển vị trí, hoàn vật liệu, dừng việc sau cấp, cấp bổ sung, serial hoặc tính giá thành.</w:t>
      </w:r>
    </w:p>
    <w:p>
      <w:pPr>
        <w:pStyle w:val="Heading2"/>
      </w:pPr>
      <w:r>
        <w:t>Người dùng và trách nhiệm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7937"/>
      </w:tblGrid>
      <w:tr>
        <w:trPr>
          <w:cantSplit/>
          <w:tblHeader/>
        </w:trPr>
        <w:tc>
          <w:tcPr>
            <w:tcW w:type="dxa" w:w="1701"/>
            <w:vAlign w:val="center"/>
            <w:tcMar>
              <w:top w:w="90" w:type="dxa"/>
              <w:left w:w="90" w:type="dxa"/>
              <w:bottom w:w="90" w:type="dxa"/>
              <w:right w:w="90" w:type="dxa"/>
            </w:tcMar>
            <w:shd w:fill="E6EDF3"/>
          </w:tcPr>
          <w:p>
            <w:pPr>
              <w:spacing w:after="0" w:line="250" w:lineRule="auto"/>
              <w:jc w:val="left"/>
            </w:pPr>
            <w:r>
              <w:rPr>
                <w:rFonts w:ascii="Arial" w:hAnsi="Arial"/>
                <w:b/>
                <w:sz w:val="20"/>
              </w:rPr>
              <w:t>Vai trò</w:t>
            </w:r>
          </w:p>
        </w:tc>
        <w:tc>
          <w:tcPr>
            <w:tcW w:type="dxa" w:w="7937"/>
            <w:vAlign w:val="center"/>
            <w:tcMar>
              <w:top w:w="90" w:type="dxa"/>
              <w:left w:w="90" w:type="dxa"/>
              <w:bottom w:w="90" w:type="dxa"/>
              <w:right w:w="90" w:type="dxa"/>
            </w:tcMar>
            <w:shd w:fill="E6EDF3"/>
          </w:tcPr>
          <w:p>
            <w:pPr>
              <w:spacing w:after="0" w:line="250" w:lineRule="auto"/>
              <w:jc w:val="left"/>
            </w:pPr>
            <w:r>
              <w:rPr>
                <w:rFonts w:ascii="Arial" w:hAnsi="Arial"/>
                <w:b/>
                <w:sz w:val="20"/>
              </w:rPr>
              <w:t>Trách nhiệm</w:t>
            </w:r>
          </w:p>
        </w:tc>
      </w:tr>
      <w:tr>
        <w:trPr>
          <w:cantSplit/>
        </w:trPr>
        <w:tc>
          <w:tcPr>
            <w:tcW w:type="dxa" w:w="1701"/>
            <w:vAlign w:val="center"/>
            <w:tcMar>
              <w:top w:w="90" w:type="dxa"/>
              <w:left w:w="90" w:type="dxa"/>
              <w:bottom w:w="90" w:type="dxa"/>
              <w:right w:w="90" w:type="dxa"/>
            </w:tcMar>
          </w:tcPr>
          <w:p>
            <w:pPr>
              <w:spacing w:after="0" w:line="250" w:lineRule="auto"/>
              <w:jc w:val="left"/>
            </w:pPr>
            <w:r>
              <w:rPr>
                <w:rFonts w:ascii="Arial" w:hAnsi="Arial"/>
                <w:b w:val="0"/>
                <w:sz w:val="20"/>
              </w:rPr>
              <w:t>Admin</w:t>
            </w:r>
          </w:p>
        </w:tc>
        <w:tc>
          <w:tcPr>
            <w:tcW w:type="dxa" w:w="7937"/>
            <w:vAlign w:val="center"/>
            <w:tcMar>
              <w:top w:w="90" w:type="dxa"/>
              <w:left w:w="90" w:type="dxa"/>
              <w:bottom w:w="90" w:type="dxa"/>
              <w:right w:w="90" w:type="dxa"/>
            </w:tcMar>
          </w:tcPr>
          <w:p>
            <w:pPr>
              <w:spacing w:after="0" w:line="250" w:lineRule="auto"/>
              <w:jc w:val="left"/>
            </w:pPr>
            <w:r>
              <w:rPr>
                <w:rFonts w:ascii="Arial" w:hAnsi="Arial"/>
                <w:b w:val="0"/>
                <w:sz w:val="20"/>
              </w:rPr>
              <w:t>Quản lý tài khoản và quyền; xem, tìm kiếm, lọc và sắp xếp danh mục trong giao diện Admin riêng.</w:t>
            </w:r>
          </w:p>
        </w:tc>
      </w:tr>
      <w:tr>
        <w:trPr>
          <w:cantSplit/>
        </w:trPr>
        <w:tc>
          <w:tcPr>
            <w:tcW w:type="dxa" w:w="1701"/>
            <w:vAlign w:val="center"/>
            <w:tcMar>
              <w:top w:w="90" w:type="dxa"/>
              <w:left w:w="90" w:type="dxa"/>
              <w:bottom w:w="90" w:type="dxa"/>
              <w:right w:w="90" w:type="dxa"/>
            </w:tcMar>
          </w:tcPr>
          <w:p>
            <w:pPr>
              <w:spacing w:after="0" w:line="250" w:lineRule="auto"/>
              <w:jc w:val="left"/>
            </w:pPr>
            <w:r>
              <w:rPr>
                <w:rFonts w:ascii="Arial" w:hAnsi="Arial"/>
                <w:b w:val="0"/>
                <w:sz w:val="20"/>
              </w:rPr>
              <w:t>Quản lý kho</w:t>
            </w:r>
          </w:p>
        </w:tc>
        <w:tc>
          <w:tcPr>
            <w:tcW w:type="dxa" w:w="7937"/>
            <w:vAlign w:val="center"/>
            <w:tcMar>
              <w:top w:w="90" w:type="dxa"/>
              <w:left w:w="90" w:type="dxa"/>
              <w:bottom w:w="90" w:type="dxa"/>
              <w:right w:w="90" w:type="dxa"/>
            </w:tcMar>
          </w:tcPr>
          <w:p>
            <w:pPr>
              <w:spacing w:after="0" w:line="250" w:lineRule="auto"/>
              <w:jc w:val="left"/>
            </w:pPr>
            <w:r>
              <w:rPr>
                <w:rFonts w:ascii="Arial" w:hAnsi="Arial"/>
                <w:b w:val="0"/>
                <w:sz w:val="20"/>
              </w:rPr>
              <w:t>Nhập nguyên liệu, ban hành BOM, giao việc, xét duyệt xuất, tiếp nhận kết quả và xem báo cáo.</w:t>
            </w:r>
          </w:p>
        </w:tc>
      </w:tr>
      <w:tr>
        <w:trPr>
          <w:cantSplit/>
        </w:trPr>
        <w:tc>
          <w:tcPr>
            <w:tcW w:type="dxa" w:w="1701"/>
            <w:vAlign w:val="center"/>
            <w:tcMar>
              <w:top w:w="90" w:type="dxa"/>
              <w:left w:w="90" w:type="dxa"/>
              <w:bottom w:w="90" w:type="dxa"/>
              <w:right w:w="90" w:type="dxa"/>
            </w:tcMar>
          </w:tcPr>
          <w:p>
            <w:pPr>
              <w:spacing w:after="0" w:line="250" w:lineRule="auto"/>
              <w:jc w:val="left"/>
            </w:pPr>
            <w:r>
              <w:rPr>
                <w:rFonts w:ascii="Arial" w:hAnsi="Arial"/>
                <w:b w:val="0"/>
                <w:sz w:val="20"/>
              </w:rPr>
              <w:t>Nhân viên</w:t>
            </w:r>
          </w:p>
        </w:tc>
        <w:tc>
          <w:tcPr>
            <w:tcW w:type="dxa" w:w="7937"/>
            <w:vAlign w:val="center"/>
            <w:tcMar>
              <w:top w:w="90" w:type="dxa"/>
              <w:left w:w="90" w:type="dxa"/>
              <w:bottom w:w="90" w:type="dxa"/>
              <w:right w:w="90" w:type="dxa"/>
            </w:tcMar>
          </w:tcPr>
          <w:p>
            <w:pPr>
              <w:spacing w:after="0" w:line="250" w:lineRule="auto"/>
              <w:jc w:val="left"/>
            </w:pPr>
            <w:r>
              <w:rPr>
                <w:rFonts w:ascii="Arial" w:hAnsi="Arial"/>
                <w:b w:val="0"/>
                <w:sz w:val="20"/>
              </w:rPr>
              <w:t>Nhận việc, kiểm tra vật liệu, lập đề nghị cấp phát, ghi kết quả và đề nghị xuất thành phẩm.</w:t>
            </w:r>
          </w:p>
        </w:tc>
      </w:tr>
    </w:tbl>
    <w:p>
      <w:pPr>
        <w:spacing w:after="0"/>
      </w:pPr>
      <w:r>
        <w:rPr>
          <w:b w:val="0"/>
        </w:rPr>
      </w:r>
    </w:p>
    <w:p>
      <w:r>
        <w:rPr>
          <w:b w:val="0"/>
        </w:rPr>
        <w:t>Một tài khoản có một vai trò. Admin không tự có quyền duyệt kho; người lập và người duyệt phải khác nhau. Nhà cung cấp và bộ phận bán hàng là tác nhân giao tiếp, không bắt buộc có tài khoản.</w:t>
      </w:r>
    </w:p>
    <w:p>
      <w:r>
        <w:br w:type="page"/>
      </w:r>
    </w:p>
    <w:p>
      <w:pPr>
        <w:pStyle w:val="Heading1"/>
      </w:pPr>
      <w:r>
        <w:t>2 Yêu cầu chức năng</w:t>
      </w:r>
    </w:p>
    <w:p>
      <w:r>
        <w:rPr>
          <w:b w:val="0"/>
        </w:rPr>
        <w:t>Các chức năng FR03–FR12 trực tiếp thể hiện phần MRP của đề môn; FR13 hỗ trợ tra cứu và sử dụng phần mềm. FR01–FR02 là nền dùng chung cần phối hợp với người phụ trách Admin của nhóm HTTTDN, không phải chức năng CNPM.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09"/>
        <w:gridCol w:w="3402"/>
        <w:gridCol w:w="5528"/>
      </w:tblGrid>
      <w:tr>
        <w:trPr>
          <w:cantSplit/>
          <w:tblHeader/>
        </w:trPr>
        <w:tc>
          <w:tcPr>
            <w:tcW w:type="dxa" w:w="709"/>
            <w:vAlign w:val="center"/>
            <w:tcMar>
              <w:top w:w="90" w:type="dxa"/>
              <w:left w:w="90" w:type="dxa"/>
              <w:bottom w:w="90" w:type="dxa"/>
              <w:right w:w="90" w:type="dxa"/>
            </w:tcMar>
            <w:shd w:fill="E6EDF3"/>
          </w:tcPr>
          <w:p>
            <w:pPr>
              <w:spacing w:after="0" w:line="250" w:lineRule="auto"/>
              <w:jc w:val="center"/>
            </w:pPr>
            <w:r>
              <w:rPr>
                <w:rFonts w:ascii="Arial" w:hAnsi="Arial"/>
                <w:b/>
                <w:sz w:val="20"/>
              </w:rPr>
              <w:t>Mã</w:t>
            </w:r>
          </w:p>
        </w:tc>
        <w:tc>
          <w:tcPr>
            <w:tcW w:type="dxa" w:w="3402"/>
            <w:vAlign w:val="center"/>
            <w:tcMar>
              <w:top w:w="90" w:type="dxa"/>
              <w:left w:w="90" w:type="dxa"/>
              <w:bottom w:w="90" w:type="dxa"/>
              <w:right w:w="90" w:type="dxa"/>
            </w:tcMar>
            <w:shd w:fill="E6EDF3"/>
          </w:tcPr>
          <w:p>
            <w:pPr>
              <w:spacing w:after="0" w:line="250" w:lineRule="auto"/>
              <w:jc w:val="left"/>
            </w:pPr>
            <w:r>
              <w:rPr>
                <w:rFonts w:ascii="Arial" w:hAnsi="Arial"/>
                <w:b/>
                <w:sz w:val="20"/>
              </w:rPr>
              <w:t>Chức năng và người dùng</w:t>
            </w:r>
          </w:p>
        </w:tc>
        <w:tc>
          <w:tcPr>
            <w:tcW w:type="dxa" w:w="5528"/>
            <w:vAlign w:val="center"/>
            <w:tcMar>
              <w:top w:w="90" w:type="dxa"/>
              <w:left w:w="90" w:type="dxa"/>
              <w:bottom w:w="90" w:type="dxa"/>
              <w:right w:w="90" w:type="dxa"/>
            </w:tcMar>
            <w:shd w:fill="E6EDF3"/>
          </w:tcPr>
          <w:p>
            <w:pPr>
              <w:spacing w:after="0" w:line="250" w:lineRule="auto"/>
              <w:jc w:val="left"/>
            </w:pPr>
            <w:r>
              <w:rPr>
                <w:rFonts w:ascii="Arial" w:hAnsi="Arial"/>
                <w:b/>
                <w:sz w:val="20"/>
              </w:rPr>
              <w:t>Kết quả cần có</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FR01</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Đăng nhập và quyền</w:t>
              <w:br/>
              <w:t>Ba vai trò</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Tài khoản bị khóa không thao tác; backend kiểm tra quyền và chủ sở hữu, không chỉ ẩn nút.</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FR02</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Admin tài khoản và danh mục</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Thêm, khóa, xóa account hợp lệ, đổi vai trò; xem, tìm thường/nâng cao, lọc và sắp xếp sản phẩm, NCC. Giao diện Admin riêng.</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FR03</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Nhập nguyên liệu</w:t>
              <w:br/>
              <w:t>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Lập phiếu NCC, ghi số thực nhận, lỗi, giá mua và vị trí. Chốt tăng tồn đúng một lần.</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FR04</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Công thức BOM</w:t>
              <w:br/>
              <w:t>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Tạo nháp, sửa dòng nguyên liệu/định mức, ban hành phiên bản; một BOM đang áp dụng trên mỗi PC.</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FR05</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Giao yêu cầu</w:t>
              <w:br/>
              <w:t>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Chọn BOM, số PC, nhân viên và hạn. Khi giao, lưu nhu cầu vật liệu theo định mức chốt.</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FR06</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Nhận việc và kiểm tra vật liệu</w:t>
              <w:br/>
              <w:t>Nhân viên được giao</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Xem việc của mình, xác nhận nhận; thấy số cần, khả dụng và thiếu. Nếu thiếu, đề nghị quản lý bổ sung nhập.</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FR07</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Đề nghị xuất nguyên liệu</w:t>
              <w:br/>
              <w:t>Nhân viên được giao</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Lập phân bổ theo SKU/vị trí đúng toàn bộ nhu cầu; gửi quản lý. Nháp/gửi không làm giảm tồn.</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FR08</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Duyệt xuất nguyên liệu</w:t>
              <w:br/>
              <w:t>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Duyệt đồng thời bàn giao, hoặc từ chối có lý do. Thiếu một dòng thì rollback cả phiếu.</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FR09</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Ghi nhận lắp ráp</w:t>
              <w:br/>
              <w:t>Nhân viên và 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Nhân viên ghi đạt/lỗi; quản lý tiếp nhận. Tự sinh nhập thành phẩm, không trừ nguyên liệu ở kệ lần hai.</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FR10</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Đề nghị xuất thành phẩm</w:t>
              <w:br/>
              <w:t>Nhân viên</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Ghi người/bộ phận nhận, SKU, số lượng và vị trí; gửi quản lý để bàn giao phục vụ bán.</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FR11</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Duyệt xuất thành phẩm</w:t>
              <w:br/>
              <w:t>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Chỉ xuất thành phẩm khả dụng; duyệt giảm tồn một lần, từ chối giữ nguyên tồn.</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FR12</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Báo cáo kho</w:t>
              <w:br/>
              <w:t>Quản lý</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Tồn đầu, nhập, xuất, tồn cuối, lỗi và khả dụng; chọn tháng/quý/năm, loại hàng và vị trí; có trang in hoặc CSV.</w:t>
            </w:r>
          </w:p>
        </w:tc>
      </w:tr>
      <w:tr>
        <w:trPr>
          <w:cantSplit/>
        </w:trPr>
        <w:tc>
          <w:tcPr>
            <w:tcW w:type="dxa" w:w="709"/>
            <w:vAlign w:val="center"/>
            <w:tcMar>
              <w:top w:w="90" w:type="dxa"/>
              <w:left w:w="90" w:type="dxa"/>
              <w:bottom w:w="90" w:type="dxa"/>
              <w:right w:w="90" w:type="dxa"/>
            </w:tcMar>
          </w:tcPr>
          <w:p>
            <w:pPr>
              <w:spacing w:after="0" w:line="250" w:lineRule="auto"/>
              <w:jc w:val="center"/>
            </w:pPr>
            <w:r>
              <w:rPr>
                <w:rFonts w:ascii="Arial" w:hAnsi="Arial"/>
                <w:b w:val="0"/>
                <w:sz w:val="20"/>
              </w:rPr>
              <w:t>FR13</w:t>
            </w:r>
          </w:p>
        </w:tc>
        <w:tc>
          <w:tcPr>
            <w:tcW w:type="dxa" w:w="3402"/>
            <w:vAlign w:val="center"/>
            <w:tcMar>
              <w:top w:w="90" w:type="dxa"/>
              <w:left w:w="90" w:type="dxa"/>
              <w:bottom w:w="90" w:type="dxa"/>
              <w:right w:w="90" w:type="dxa"/>
            </w:tcMar>
          </w:tcPr>
          <w:p>
            <w:pPr>
              <w:spacing w:after="0" w:line="250" w:lineRule="auto"/>
              <w:jc w:val="left"/>
            </w:pPr>
            <w:r>
              <w:rPr>
                <w:rFonts w:ascii="Arial" w:hAnsi="Arial"/>
                <w:b w:val="0"/>
                <w:sz w:val="20"/>
              </w:rPr>
              <w:t>Tra cứu và hướng dẫn</w:t>
            </w:r>
          </w:p>
        </w:tc>
        <w:tc>
          <w:tcPr>
            <w:tcW w:type="dxa" w:w="5528"/>
            <w:vAlign w:val="center"/>
            <w:tcMar>
              <w:top w:w="90" w:type="dxa"/>
              <w:left w:w="90" w:type="dxa"/>
              <w:bottom w:w="90" w:type="dxa"/>
              <w:right w:w="90" w:type="dxa"/>
            </w:tcMar>
          </w:tcPr>
          <w:p>
            <w:pPr>
              <w:spacing w:after="0" w:line="250" w:lineRule="auto"/>
              <w:jc w:val="left"/>
            </w:pPr>
            <w:r>
              <w:rPr>
                <w:rFonts w:ascii="Arial" w:hAnsi="Arial"/>
                <w:b w:val="0"/>
                <w:sz w:val="20"/>
              </w:rPr>
              <w:t>Tra cứu tồn, phiếu, nhu cầu và trạng thái; thông báo lỗi rõ ràng; có hướng dẫn cài đặt và sử dụng.</w:t>
            </w:r>
          </w:p>
        </w:tc>
      </w:tr>
    </w:tbl>
    <w:p>
      <w:pPr>
        <w:spacing w:after="0"/>
      </w:pPr>
      <w:r>
        <w:rPr>
          <w:b w:val="0"/>
        </w:rPr>
      </w:r>
    </w:p>
    <w:p>
      <w:r>
        <w:br w:type="page"/>
      </w:r>
    </w:p>
    <w:p>
      <w:pPr>
        <w:pStyle w:val="Heading1"/>
      </w:pPr>
      <w:r>
        <w:t>3 Luồng nhập và cấp nguyên liệu</w:t>
      </w:r>
    </w:p>
    <w:p>
      <w:pPr>
        <w:pStyle w:val="Heading2"/>
      </w:pPr>
      <w:r>
        <w:t>3 1 Tiếp nhận nguyên liệu từ nhà cung cấp</w:t>
      </w:r>
    </w:p>
    <w:p>
      <w:r>
        <w:rPr>
          <w:b w:val="0"/>
        </w:rPr>
        <w:t>Quản lý tạo PHIEU_NHAP loại NCC và các dòng SKU/vị trí. SoLuongNhan là số hàng thực nhận, bao gồm phần lỗi; SoLuongLoi không vượt số nhận. Mỗi dòng có giá mua không âm và kết quả kiểm nhận.</w:t>
      </w:r>
    </w:p>
    <w:p>
      <w:r>
        <w:rPr>
          <w:b w:val="0"/>
        </w:rPr>
        <w:t>Khi chốt, hệ thống khóa phiếu và tồn liên quan, kiểm tra dữ liệu rồi cộng thực tế và số không bán, ghi từng biến động và đánh dấu DA_GHI_NHAN trong một giao dịch. Nháp chưa làm đổi tồn. Nếu bất kỳ dòng nào sai, toàn bộ giao dịch không được ghi nhận.</w:t>
      </w:r>
    </w:p>
    <w:p>
      <w:r>
        <w:rPr>
          <w:b w:val="0"/>
        </w:rPr>
        <w:t>Ví dụ: nhận 20 RAM, trong đó 2 lỗi thì tồn thực tế tăng 20, tồn không bán tăng 2, khả dụng tăng 18. Phần chưa thực nhận không được ghi vào tồn.</w:t>
      </w:r>
    </w:p>
    <w:p>
      <w:pPr>
        <w:pStyle w:val="Heading2"/>
      </w:pPr>
      <w:r>
        <w:t>3 2 Ban hành BOM và giao việc</w:t>
      </w:r>
    </w:p>
    <w:p>
      <w:r>
        <w:rPr>
          <w:b w:val="0"/>
        </w:rPr>
        <w:t>Quản lý chọn PC thành phẩm và các nguyên liệu tạo nên một PC. Định mức là số nguyên dương; nguyên liệu không được là thành phẩm. BOM đã ban hành không sửa chi tiết; muốn đổi công thức thì tạo phiên bản mới.</w:t>
      </w:r>
    </w:p>
    <w:p>
      <w:r>
        <w:rPr>
          <w:b w:val="0"/>
        </w:rPr>
        <w:t>Khi giao yêu cầu, hệ thống chọn BOM đang áp dụng và lưu CT_NHU_CAU_LAP_RAP. Số lượng cần = số PC yêu cầu × định mức chốt. Nhân viên phải có tài khoản hoạt động và vai trò NHAN_VIEN.</w:t>
      </w:r>
    </w:p>
    <w:p>
      <w:r>
        <w:rPr>
          <w:b w:val="0"/>
        </w:rPr>
        <w:t>Ví dụ: 1 PC = 1 CPU + 2 RAM; giao 3 PC tạo nhu cầu 3 CPU và 6 RAM. Việc đã giao vẫn dùng định mức này khi quản lý ban hành BOM mới.</w:t>
      </w:r>
    </w:p>
    <w:p>
      <w:pPr>
        <w:pStyle w:val="Heading2"/>
      </w:pPr>
      <w:r>
        <w:t>3 3 Nhận việc và đề nghị cấp vật liệu</w:t>
      </w:r>
    </w:p>
    <w:p>
      <w:r>
        <w:rPr>
          <w:b w:val="0"/>
        </w:rPr>
        <w:t>Nhân viên được giao xác nhận nhận việc, xem nhu cầu và tồn khả dụng. Màn hình hiển thị số thiếu cho từng nguyên liệu; nếu thiếu thì quản lý lập nhập bổ sung. Không tạo bảng đề nghị mua riêng trong bản đầu.</w:t>
      </w:r>
    </w:p>
    <w:p>
      <w:r>
        <w:rPr>
          <w:b w:val="0"/>
        </w:rPr>
        <w:t>Khi lập PHIEU_XUAT loại CAP_PHAT, nhân viên phân bổ đúng đủ nhu cầu qua các vị trí. Một SKU có thể lấy từ nhiều vị trí. Gửi đề nghị chỉ chuyển sang CHO_DUYET; quản lý từ chối thì lưu lý do, nhân viên có thể lập phiếu mới.</w:t>
      </w:r>
    </w:p>
    <w:p>
      <w:pPr>
        <w:pStyle w:val="Heading2"/>
      </w:pPr>
      <w:r>
        <w:t>3 4 Duyệt đồng thời bàn giao thực tế</w:t>
      </w:r>
    </w:p>
    <w:p>
      <w:r>
        <w:rPr>
          <w:b w:val="0"/>
        </w:rPr>
        <w:t>Quản lý kiểm tra phiếu, nguồn yêu cầu, người lập và tồn khả dụng. Nếu đủ, duyệt đồng thời bàn giao toàn bộ vật liệu; trừ tồn nguyên liệu, ghi lịch sử và chuyển yêu cầu sang DA_CAP_VAT_LIEU trong một giao dịch.</w:t>
      </w:r>
    </w:p>
    <w:p>
      <w:r>
        <w:rPr>
          <w:b w:val="0"/>
        </w:rPr>
        <w:t>Một yêu cầu chỉ có một phiếu cấp đang chờ hoặc đã thực hiện. Hàng lỗi không dùng cấp phát. Thiếu bất kỳ dòng nào thì rollback toàn phiếu; hệ thống trả thông báo để quản lý bổ sung hoặc từ chối. Yêu cầu được hủy trước khi cấp; sau cấp phải hoàn tất lắp ráp theo phạm vi bản đầu.</w:t>
      </w:r>
    </w:p>
    <w:p>
      <w:r>
        <w:br w:type="page"/>
      </w:r>
    </w:p>
    <w:p>
      <w:pPr>
        <w:pStyle w:val="Heading1"/>
      </w:pPr>
      <w:r>
        <w:t>4 Thành phẩm và báo cáo</w:t>
      </w:r>
    </w:p>
    <w:p>
      <w:pPr>
        <w:pStyle w:val="Heading2"/>
      </w:pPr>
      <w:r>
        <w:t>4 1 Ghi nhận và tiếp nhận kết quả</w:t>
      </w:r>
    </w:p>
    <w:p>
      <w:r>
        <w:rPr>
          <w:b w:val="0"/>
        </w:rPr>
        <w:t>Nhân viên tạo KET_QUA_LAP_RAP cho việc của mình, ghi số đạt, số lỗi và vị trí nhận tương ứng. Chỉ ghi kết quả sau khi vật liệu đã cấp. Quản lý kiểm nhận, tiếp nhận hoặc từ chối có lý do.</w:t>
      </w:r>
    </w:p>
    <w:p>
      <w:r>
        <w:rPr>
          <w:b w:val="0"/>
        </w:rPr>
        <w:t>Tiếp nhận kiểm tra tổng đạt + lỗi của tất cả đợt không vượt số PC yêu cầu và vật liệu đã cấp còn đủ. Hệ thống tự tạo một PHIEU_NHAP loại THANH_PHAM, chốt nhập và cập nhật kết quả trong cùng giao dịch. Không cho chốt nhập nội bộ thêm một lần riêng.</w:t>
      </w:r>
    </w:p>
    <w:p>
      <w:r>
        <w:rPr>
          <w:b w:val="0"/>
        </w:rPr>
        <w:t>Nguyên liệu ở kệ đã giảm khi cấp phát. Tiếp nhận chỉ ghi vật liệu đã sử dụng qua view dẫn xuất và tăng tồn PC; không trừ nguyên liệu lần nữa. PC lỗi vẫn tiêu hao định mức, được ghi vào tồn không bán. Đủ tổng số được giao thì yêu cầu HOAN_THANH; còn lại thì DANG_LAP_RAP.</w:t>
      </w:r>
    </w:p>
    <w:p>
      <w:pPr>
        <w:pStyle w:val="Heading2"/>
      </w:pPr>
      <w:r>
        <w:t>4 2 Đề nghị và duyệt xuất thành phẩm</w:t>
      </w:r>
    </w:p>
    <w:p>
      <w:r>
        <w:rPr>
          <w:b w:val="0"/>
        </w:rPr>
        <w:t>Nhân viên lập PHIEU_XUAT loại THANH_PHAM, ghi TenNguoiNhan, SKU, số lượng và vị trí. Phiếu này không liên kết đơn hàng hoặc hóa đơn CNPM. Quản lý duyệt đồng thời bàn giao; chỉ giảm tồn thành phẩm khi duyệt thành công.</w:t>
      </w:r>
    </w:p>
    <w:p>
      <w:pPr>
        <w:pStyle w:val="Heading2"/>
      </w:pPr>
      <w:r>
        <w:t>4 3 Báo cáo theo kỳ</w:t>
      </w:r>
    </w:p>
    <w:p>
      <w:r>
        <w:rPr>
          <w:b w:val="0"/>
        </w:rPr>
        <w:t>Báo cáo dựa thời điểm thực sự chốt biến động, theo từng SKU và vị trí. Khoảng thời gian là [ngày đầu kỳ, ngày đầu kỳ sau), gồm đầu kỳ và loại đầu kỳ sau. Tháng, quý và năm dùng cùng nghiệp vụ báo cáo với mốc khác nhau.</w:t>
      </w:r>
    </w:p>
    <w:p>
      <w:r>
        <w:rPr>
          <w:b w:val="0"/>
        </w:rPr>
        <w:t>Tồn cuối = tồn đầu + nhập trong kỳ − xuất trong kỳ. Khả dụng cuối = tồn thực tế cuối − tồn không bán cuối. Không cộng CPU, RAM và PC thành một tổng số lượng chung. Báo cáo không định giá tồn hoặc tính giá thành.</w:t>
      </w:r>
    </w:p>
    <w:p>
      <w:pPr>
        <w:pStyle w:val="Heading2"/>
      </w:pPr>
      <w:r>
        <w:t>4 4 Vòng đời chứng từ</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767"/>
      </w:tblGrid>
      <w:tr>
        <w:trPr>
          <w:cantSplit/>
          <w:tblHeader/>
        </w:trPr>
        <w:tc>
          <w:tcPr>
            <w:tcW w:type="dxa" w:w="1871"/>
            <w:vAlign w:val="center"/>
            <w:tcMar>
              <w:top w:w="90" w:type="dxa"/>
              <w:left w:w="90" w:type="dxa"/>
              <w:bottom w:w="90" w:type="dxa"/>
              <w:right w:w="90" w:type="dxa"/>
            </w:tcMar>
            <w:shd w:fill="E6EDF3"/>
          </w:tcPr>
          <w:p>
            <w:pPr>
              <w:spacing w:after="0" w:line="250" w:lineRule="auto"/>
              <w:jc w:val="left"/>
            </w:pPr>
            <w:r>
              <w:rPr>
                <w:rFonts w:ascii="Arial" w:hAnsi="Arial"/>
                <w:b/>
                <w:sz w:val="20"/>
              </w:rPr>
              <w:t>Đối tượng</w:t>
            </w:r>
          </w:p>
        </w:tc>
        <w:tc>
          <w:tcPr>
            <w:tcW w:type="dxa" w:w="7767"/>
            <w:vAlign w:val="center"/>
            <w:tcMar>
              <w:top w:w="90" w:type="dxa"/>
              <w:left w:w="90" w:type="dxa"/>
              <w:bottom w:w="90" w:type="dxa"/>
              <w:right w:w="90" w:type="dxa"/>
            </w:tcMar>
            <w:shd w:fill="E6EDF3"/>
          </w:tcPr>
          <w:p>
            <w:pPr>
              <w:spacing w:after="0" w:line="250" w:lineRule="auto"/>
              <w:jc w:val="left"/>
            </w:pPr>
            <w:r>
              <w:rPr>
                <w:rFonts w:ascii="Arial" w:hAnsi="Arial"/>
                <w:b/>
                <w:sz w:val="20"/>
              </w:rPr>
              <w:t>Trạng thái chính</w:t>
            </w:r>
          </w:p>
        </w:tc>
      </w:tr>
      <w:tr>
        <w:trPr>
          <w:cantSplit/>
        </w:trPr>
        <w:tc>
          <w:tcPr>
            <w:tcW w:type="dxa" w:w="1871"/>
            <w:vAlign w:val="center"/>
            <w:tcMar>
              <w:top w:w="90" w:type="dxa"/>
              <w:left w:w="90" w:type="dxa"/>
              <w:bottom w:w="90" w:type="dxa"/>
              <w:right w:w="90" w:type="dxa"/>
            </w:tcMar>
          </w:tcPr>
          <w:p>
            <w:pPr>
              <w:spacing w:after="0" w:line="250" w:lineRule="auto"/>
              <w:jc w:val="left"/>
            </w:pPr>
            <w:r>
              <w:rPr>
                <w:rFonts w:ascii="Arial" w:hAnsi="Arial"/>
                <w:b w:val="0"/>
                <w:sz w:val="20"/>
              </w:rPr>
              <w:t>BOM</w:t>
            </w:r>
          </w:p>
        </w:tc>
        <w:tc>
          <w:tcPr>
            <w:tcW w:type="dxa" w:w="7767"/>
            <w:vAlign w:val="center"/>
            <w:tcMar>
              <w:top w:w="90" w:type="dxa"/>
              <w:left w:w="90" w:type="dxa"/>
              <w:bottom w:w="90" w:type="dxa"/>
              <w:right w:w="90" w:type="dxa"/>
            </w:tcMar>
          </w:tcPr>
          <w:p>
            <w:pPr>
              <w:spacing w:after="0" w:line="250" w:lineRule="auto"/>
              <w:jc w:val="left"/>
            </w:pPr>
            <w:r>
              <w:rPr>
                <w:rFonts w:ascii="Arial" w:hAnsi="Arial"/>
                <w:b w:val="0"/>
                <w:sz w:val="20"/>
              </w:rPr>
              <w:t>NHAP → DANG_AP_DUNG → NGUNG; ban hành phiên bản mới ngừng phiên bản đang áp dụng.</w:t>
            </w:r>
          </w:p>
        </w:tc>
      </w:tr>
      <w:tr>
        <w:trPr>
          <w:cantSplit/>
        </w:trPr>
        <w:tc>
          <w:tcPr>
            <w:tcW w:type="dxa" w:w="1871"/>
            <w:vAlign w:val="center"/>
            <w:tcMar>
              <w:top w:w="90" w:type="dxa"/>
              <w:left w:w="90" w:type="dxa"/>
              <w:bottom w:w="90" w:type="dxa"/>
              <w:right w:w="90" w:type="dxa"/>
            </w:tcMar>
          </w:tcPr>
          <w:p>
            <w:pPr>
              <w:spacing w:after="0" w:line="250" w:lineRule="auto"/>
              <w:jc w:val="left"/>
            </w:pPr>
            <w:r>
              <w:rPr>
                <w:rFonts w:ascii="Arial" w:hAnsi="Arial"/>
                <w:b w:val="0"/>
                <w:sz w:val="20"/>
              </w:rPr>
              <w:t>Yêu cầu</w:t>
            </w:r>
          </w:p>
        </w:tc>
        <w:tc>
          <w:tcPr>
            <w:tcW w:type="dxa" w:w="7767"/>
            <w:vAlign w:val="center"/>
            <w:tcMar>
              <w:top w:w="90" w:type="dxa"/>
              <w:left w:w="90" w:type="dxa"/>
              <w:bottom w:w="90" w:type="dxa"/>
              <w:right w:w="90" w:type="dxa"/>
            </w:tcMar>
          </w:tcPr>
          <w:p>
            <w:pPr>
              <w:spacing w:after="0" w:line="250" w:lineRule="auto"/>
              <w:jc w:val="left"/>
            </w:pPr>
            <w:r>
              <w:rPr>
                <w:rFonts w:ascii="Arial" w:hAnsi="Arial"/>
                <w:b w:val="0"/>
                <w:sz w:val="20"/>
              </w:rPr>
              <w:t>NHAP → DA_GIAO → DA_CAP_VAT_LIEU → DANG_LAP_RAP → HOAN_THANH; HUY chỉ trước cấp. Có thể hoàn thành ngay ở đợt đầu.</w:t>
            </w:r>
          </w:p>
        </w:tc>
      </w:tr>
      <w:tr>
        <w:trPr>
          <w:cantSplit/>
        </w:trPr>
        <w:tc>
          <w:tcPr>
            <w:tcW w:type="dxa" w:w="1871"/>
            <w:vAlign w:val="center"/>
            <w:tcMar>
              <w:top w:w="90" w:type="dxa"/>
              <w:left w:w="90" w:type="dxa"/>
              <w:bottom w:w="90" w:type="dxa"/>
              <w:right w:w="90" w:type="dxa"/>
            </w:tcMar>
          </w:tcPr>
          <w:p>
            <w:pPr>
              <w:spacing w:after="0" w:line="250" w:lineRule="auto"/>
              <w:jc w:val="left"/>
            </w:pPr>
            <w:r>
              <w:rPr>
                <w:rFonts w:ascii="Arial" w:hAnsi="Arial"/>
                <w:b w:val="0"/>
                <w:sz w:val="20"/>
              </w:rPr>
              <w:t>Phiếu xuất</w:t>
            </w:r>
          </w:p>
        </w:tc>
        <w:tc>
          <w:tcPr>
            <w:tcW w:type="dxa" w:w="7767"/>
            <w:vAlign w:val="center"/>
            <w:tcMar>
              <w:top w:w="90" w:type="dxa"/>
              <w:left w:w="90" w:type="dxa"/>
              <w:bottom w:w="90" w:type="dxa"/>
              <w:right w:w="90" w:type="dxa"/>
            </w:tcMar>
          </w:tcPr>
          <w:p>
            <w:pPr>
              <w:spacing w:after="0" w:line="250" w:lineRule="auto"/>
              <w:jc w:val="left"/>
            </w:pPr>
            <w:r>
              <w:rPr>
                <w:rFonts w:ascii="Arial" w:hAnsi="Arial"/>
                <w:b w:val="0"/>
                <w:sz w:val="20"/>
              </w:rPr>
              <w:t>NHAP → CHO_DUYET → DA_THUC_HIEN hoặc TU_CHOI; HUY khi hủy yêu cầu trước cấp.</w:t>
            </w:r>
          </w:p>
        </w:tc>
      </w:tr>
      <w:tr>
        <w:trPr>
          <w:cantSplit/>
        </w:trPr>
        <w:tc>
          <w:tcPr>
            <w:tcW w:type="dxa" w:w="1871"/>
            <w:vAlign w:val="center"/>
            <w:tcMar>
              <w:top w:w="90" w:type="dxa"/>
              <w:left w:w="90" w:type="dxa"/>
              <w:bottom w:w="90" w:type="dxa"/>
              <w:right w:w="90" w:type="dxa"/>
            </w:tcMar>
          </w:tcPr>
          <w:p>
            <w:pPr>
              <w:spacing w:after="0" w:line="250" w:lineRule="auto"/>
              <w:jc w:val="left"/>
            </w:pPr>
            <w:r>
              <w:rPr>
                <w:rFonts w:ascii="Arial" w:hAnsi="Arial"/>
                <w:b w:val="0"/>
                <w:sz w:val="20"/>
              </w:rPr>
              <w:t>Kết quả</w:t>
            </w:r>
          </w:p>
        </w:tc>
        <w:tc>
          <w:tcPr>
            <w:tcW w:type="dxa" w:w="7767"/>
            <w:vAlign w:val="center"/>
            <w:tcMar>
              <w:top w:w="90" w:type="dxa"/>
              <w:left w:w="90" w:type="dxa"/>
              <w:bottom w:w="90" w:type="dxa"/>
              <w:right w:w="90" w:type="dxa"/>
            </w:tcMar>
          </w:tcPr>
          <w:p>
            <w:pPr>
              <w:spacing w:after="0" w:line="250" w:lineRule="auto"/>
              <w:jc w:val="left"/>
            </w:pPr>
            <w:r>
              <w:rPr>
                <w:rFonts w:ascii="Arial" w:hAnsi="Arial"/>
                <w:b w:val="0"/>
                <w:sz w:val="20"/>
              </w:rPr>
              <w:t>NHAP → CHO_TIEP_NHAN → DA_TIEP_NHAN hoặc TU_CHOI.</w:t>
            </w:r>
          </w:p>
        </w:tc>
      </w:tr>
      <w:tr>
        <w:trPr>
          <w:cantSplit/>
        </w:trPr>
        <w:tc>
          <w:tcPr>
            <w:tcW w:type="dxa" w:w="1871"/>
            <w:vAlign w:val="center"/>
            <w:tcMar>
              <w:top w:w="90" w:type="dxa"/>
              <w:left w:w="90" w:type="dxa"/>
              <w:bottom w:w="90" w:type="dxa"/>
              <w:right w:w="90" w:type="dxa"/>
            </w:tcMar>
          </w:tcPr>
          <w:p>
            <w:pPr>
              <w:spacing w:after="0" w:line="250" w:lineRule="auto"/>
              <w:jc w:val="left"/>
            </w:pPr>
            <w:r>
              <w:rPr>
                <w:rFonts w:ascii="Arial" w:hAnsi="Arial"/>
                <w:b w:val="0"/>
                <w:sz w:val="20"/>
              </w:rPr>
              <w:t>Phiếu nhập</w:t>
            </w:r>
          </w:p>
        </w:tc>
        <w:tc>
          <w:tcPr>
            <w:tcW w:type="dxa" w:w="7767"/>
            <w:vAlign w:val="center"/>
            <w:tcMar>
              <w:top w:w="90" w:type="dxa"/>
              <w:left w:w="90" w:type="dxa"/>
              <w:bottom w:w="90" w:type="dxa"/>
              <w:right w:w="90" w:type="dxa"/>
            </w:tcMar>
          </w:tcPr>
          <w:p>
            <w:pPr>
              <w:spacing w:after="0" w:line="250" w:lineRule="auto"/>
              <w:jc w:val="left"/>
            </w:pPr>
            <w:r>
              <w:rPr>
                <w:rFonts w:ascii="Arial" w:hAnsi="Arial"/>
                <w:b w:val="0"/>
                <w:sz w:val="20"/>
              </w:rPr>
              <w:t>NHAP → DA_GHI_NHAN; phiếu nội bộ do tiếp nhận kết quả tự sinh và chốt.</w:t>
            </w:r>
          </w:p>
        </w:tc>
      </w:tr>
    </w:tbl>
    <w:p>
      <w:pPr>
        <w:spacing w:after="0"/>
      </w:pPr>
      <w:r>
        <w:rPr>
          <w:b w:val="0"/>
        </w:rPr>
      </w:r>
    </w:p>
    <w:p>
      <w:r>
        <w:br w:type="page"/>
      </w:r>
    </w:p>
    <w:p>
      <w:pPr>
        <w:pStyle w:val="Heading1"/>
      </w:pPr>
      <w:r>
        <w:t>5 Mô hình dữ liệu và quy tắc</w:t>
      </w:r>
    </w:p>
    <w:p>
      <w:r>
        <w:rPr>
          <w:b w:val="0"/>
        </w:rPr>
        <w:t>CSDL dùng MySQL 8.0.16 trở lên, InnoDB và utf8mb4. Mã ERD phản ánh 17 bảng, 122 thuộc tính và 36 khóa ngoại của SQL đã kiểm tra. Danh mục và chứng từ dùng FK thực, không dùng mã nguồn đa nghĩa.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6746"/>
        <w:gridCol w:w="794"/>
      </w:tblGrid>
      <w:tr>
        <w:trPr>
          <w:cantSplit/>
          <w:tblHeader/>
        </w:trPr>
        <w:tc>
          <w:tcPr>
            <w:tcW w:type="dxa" w:w="2098"/>
            <w:vAlign w:val="center"/>
            <w:tcMar>
              <w:top w:w="90" w:type="dxa"/>
              <w:left w:w="90" w:type="dxa"/>
              <w:bottom w:w="90" w:type="dxa"/>
              <w:right w:w="90" w:type="dxa"/>
            </w:tcMar>
            <w:shd w:fill="E6EDF3"/>
          </w:tcPr>
          <w:p>
            <w:pPr>
              <w:spacing w:after="0" w:line="250" w:lineRule="auto"/>
              <w:jc w:val="left"/>
            </w:pPr>
            <w:r>
              <w:rPr>
                <w:rFonts w:ascii="Arial" w:hAnsi="Arial"/>
                <w:b/>
                <w:sz w:val="20"/>
              </w:rPr>
              <w:t>Nhóm</w:t>
            </w:r>
          </w:p>
        </w:tc>
        <w:tc>
          <w:tcPr>
            <w:tcW w:type="dxa" w:w="6746"/>
            <w:vAlign w:val="center"/>
            <w:tcMar>
              <w:top w:w="90" w:type="dxa"/>
              <w:left w:w="90" w:type="dxa"/>
              <w:bottom w:w="90" w:type="dxa"/>
              <w:right w:w="90" w:type="dxa"/>
            </w:tcMar>
            <w:shd w:fill="E6EDF3"/>
          </w:tcPr>
          <w:p>
            <w:pPr>
              <w:spacing w:after="0" w:line="250" w:lineRule="auto"/>
              <w:jc w:val="left"/>
            </w:pPr>
            <w:r>
              <w:rPr>
                <w:rFonts w:ascii="Arial" w:hAnsi="Arial"/>
                <w:b/>
                <w:sz w:val="20"/>
              </w:rPr>
              <w:t>Các bảng</w:t>
            </w:r>
          </w:p>
        </w:tc>
        <w:tc>
          <w:tcPr>
            <w:tcW w:type="dxa" w:w="794"/>
            <w:vAlign w:val="center"/>
            <w:tcMar>
              <w:top w:w="90" w:type="dxa"/>
              <w:left w:w="90" w:type="dxa"/>
              <w:bottom w:w="90" w:type="dxa"/>
              <w:right w:w="90" w:type="dxa"/>
            </w:tcMar>
            <w:shd w:fill="E6EDF3"/>
          </w:tcPr>
          <w:p>
            <w:pPr>
              <w:spacing w:after="0" w:line="250" w:lineRule="auto"/>
              <w:jc w:val="left"/>
            </w:pPr>
            <w:r>
              <w:rPr>
                <w:rFonts w:ascii="Arial" w:hAnsi="Arial"/>
                <w:b/>
                <w:sz w:val="20"/>
              </w:rPr>
              <w:t>Số</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Tài khoản</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NHAN_VIEN, TAI_KHOAN</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2</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Danh mục và tồn</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LOAI_SAN_PHAM, SAN_PHAM, NHA_CUNG_CAP, VI_TRI_KHO, TON_KHO</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5</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Nhập và xuất</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PHIEU_NHAP, CT_PHIEU_NHAP, PHIEU_XUAT, CT_PHIEU_XUAT</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4</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Công thức</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BOM, CT_BOM</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2</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Giao việc</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YEU_CAU_LAP_RAP, CT_NHU_CAU_LAP_RAP</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2</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Kết quả</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KET_QUA_LAP_RAP</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1</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Lịch sử kho</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t>BIEN_DONG_KHO</w:t>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1</w:t>
            </w:r>
          </w:p>
        </w:tc>
      </w:tr>
      <w:tr>
        <w:trPr>
          <w:cantSplit/>
        </w:trPr>
        <w:tc>
          <w:tcPr>
            <w:tcW w:type="dxa" w:w="2098"/>
            <w:vAlign w:val="center"/>
            <w:tcMar>
              <w:top w:w="90" w:type="dxa"/>
              <w:left w:w="90" w:type="dxa"/>
              <w:bottom w:w="90" w:type="dxa"/>
              <w:right w:w="90" w:type="dxa"/>
            </w:tcMar>
          </w:tcPr>
          <w:p>
            <w:pPr>
              <w:spacing w:after="0" w:line="250" w:lineRule="auto"/>
              <w:jc w:val="left"/>
            </w:pPr>
            <w:r>
              <w:rPr>
                <w:rFonts w:ascii="Arial" w:hAnsi="Arial"/>
                <w:b w:val="0"/>
                <w:sz w:val="20"/>
              </w:rPr>
              <w:t>Tổng</w:t>
            </w:r>
          </w:p>
        </w:tc>
        <w:tc>
          <w:tcPr>
            <w:tcW w:type="dxa" w:w="6746"/>
            <w:vAlign w:val="center"/>
            <w:tcMar>
              <w:top w:w="90" w:type="dxa"/>
              <w:left w:w="90" w:type="dxa"/>
              <w:bottom w:w="90" w:type="dxa"/>
              <w:right w:w="90" w:type="dxa"/>
            </w:tcMar>
          </w:tcPr>
          <w:p>
            <w:pPr>
              <w:spacing w:after="0" w:line="250" w:lineRule="auto"/>
              <w:jc w:val="left"/>
            </w:pPr>
            <w:r>
              <w:rPr>
                <w:rFonts w:ascii="Arial" w:hAnsi="Arial"/>
                <w:b w:val="0"/>
                <w:sz w:val="20"/>
              </w:rPr>
            </w:r>
          </w:p>
        </w:tc>
        <w:tc>
          <w:tcPr>
            <w:tcW w:type="dxa" w:w="794"/>
            <w:vAlign w:val="center"/>
            <w:tcMar>
              <w:top w:w="90" w:type="dxa"/>
              <w:left w:w="90" w:type="dxa"/>
              <w:bottom w:w="90" w:type="dxa"/>
              <w:right w:w="90" w:type="dxa"/>
            </w:tcMar>
          </w:tcPr>
          <w:p>
            <w:pPr>
              <w:spacing w:after="0" w:line="250" w:lineRule="auto"/>
              <w:jc w:val="left"/>
            </w:pPr>
            <w:r>
              <w:rPr>
                <w:rFonts w:ascii="Arial" w:hAnsi="Arial"/>
                <w:b w:val="0"/>
                <w:sz w:val="20"/>
              </w:rPr>
              <w:t>17</w:t>
            </w:r>
          </w:p>
        </w:tc>
      </w:tr>
    </w:tbl>
    <w:p>
      <w:pPr>
        <w:spacing w:after="0"/>
      </w:pPr>
      <w:r>
        <w:rPr>
          <w:b w:val="0"/>
        </w:rPr>
      </w:r>
    </w:p>
    <w:p>
      <w:pPr>
        <w:pStyle w:val="Heading2"/>
      </w:pPr>
      <w:r>
        <w:t>Các bất biến cần bảo vệ</w:t>
      </w:r>
    </w:p>
    <w:p>
      <w:pPr>
        <w:ind w:left="113" w:hanging="113"/>
      </w:pPr>
      <w:r>
        <w:rPr>
          <w:b w:val="0"/>
        </w:rPr>
        <w:t>• TON_KHO duy nhất theo SKU/vị trí; thực tế và không bán không âm; không bán ≤ thực tế. Khả dụng là cột tính toán.</w:t>
      </w:r>
    </w:p>
    <w:p>
      <w:pPr>
        <w:ind w:left="113" w:hanging="113"/>
      </w:pPr>
      <w:r>
        <w:rPr>
          <w:b w:val="0"/>
        </w:rPr>
        <w:t>• Số lượng dòng và định mức là số nguyên dương; tiền dùng DECIMAL. Một mã SKU định danh một mặt hàng nguyên liệu hoặc thành phẩm.</w:t>
      </w:r>
    </w:p>
    <w:p>
      <w:pPr>
        <w:ind w:left="113" w:hanging="113"/>
      </w:pPr>
      <w:r>
        <w:rPr>
          <w:b w:val="0"/>
        </w:rPr>
        <w:t>• Nguồn nhập NCC cần MaNCC; nhập thành phẩm cần MaNguonKetQua duy nhất. Nguồn cấp phát cần MaYCLapRap; xuất thành phẩm cần người nhận.</w:t>
      </w:r>
    </w:p>
    <w:p>
      <w:pPr>
        <w:ind w:left="113" w:hanging="113"/>
      </w:pPr>
      <w:r>
        <w:rPr>
          <w:b w:val="0"/>
        </w:rPr>
        <w:t>• Một PC có nhiều phiên bản BOM, chỉ một phiên bản đang áp dụng. Nhu cầu đã giao và nội dung chứng từ đã gửi/chốt được khóa.</w:t>
      </w:r>
    </w:p>
    <w:p>
      <w:pPr>
        <w:ind w:left="113" w:hanging="113"/>
      </w:pPr>
      <w:r>
        <w:rPr>
          <w:b w:val="0"/>
        </w:rPr>
        <w:t>• Mỗi dòng nhập/xuất chỉ ghi một biến động. Đã chốt chỉ xem/in; không xóa lịch sử hoặc sửa tồn bằng thao tác CRUD.</w:t>
      </w:r>
    </w:p>
    <w:p>
      <w:pPr>
        <w:ind w:left="113" w:hanging="113"/>
      </w:pPr>
      <w:r>
        <w:rPr>
          <w:b w:val="0"/>
        </w:rPr>
        <w:t>• Vật liệu tại khu lắp ráp được tính từ cấp phát đã thực hiện và kết quả đã tiếp nhận; không có bảng WIP riêng vì cấp toàn bộ một lần và chưa có hoàn vật liệu.</w:t>
      </w:r>
    </w:p>
    <w:p>
      <w:pPr>
        <w:ind w:left="113" w:hanging="113"/>
      </w:pPr>
      <w:r>
        <w:rPr>
          <w:b w:val="0"/>
        </w:rPr>
        <w:t>• Giá nhập nội bộ để NULL khi chưa tính giá thành. Không coi giá mua NCC hoặc số 0 tự gán là giá vốn PC.</w:t>
      </w:r>
    </w:p>
    <w:p>
      <w:r>
        <w:rPr>
          <w:b w:val="0"/>
        </w:rPr>
        <w:t>Thông tin người lập, người giao, người nhận, người duyệt và thời điểm được lưu ở chứng từ. Chi tiết đầy đủ về kiểu dữ liệu, NULL, ENUM, CHECK và index nằm trong file SQL; bảng mô tả thuộc tính của báo cáo môn phải dùng cùng cấu trúc này.</w:t>
      </w:r>
    </w:p>
    <w:p>
      <w:r>
        <w:br w:type="page"/>
      </w:r>
    </w:p>
    <w:p>
      <w:pPr>
        <w:pStyle w:val="Heading1"/>
      </w:pPr>
      <w:r>
        <w:t>6 Giao diện và sơ đồ phân tích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200"/>
      </w:tblGrid>
      <w:tr>
        <w:trPr>
          <w:cantSplit/>
          <w:tblHeader/>
        </w:trPr>
        <w:tc>
          <w:tcPr>
            <w:tcW w:type="dxa" w:w="2438"/>
            <w:vAlign w:val="center"/>
            <w:tcMar>
              <w:top w:w="90" w:type="dxa"/>
              <w:left w:w="90" w:type="dxa"/>
              <w:bottom w:w="90" w:type="dxa"/>
              <w:right w:w="90" w:type="dxa"/>
            </w:tcMar>
            <w:shd w:fill="E6EDF3"/>
          </w:tcPr>
          <w:p>
            <w:pPr>
              <w:spacing w:after="0" w:line="250" w:lineRule="auto"/>
              <w:jc w:val="left"/>
            </w:pPr>
            <w:r>
              <w:rPr>
                <w:rFonts w:ascii="Arial" w:hAnsi="Arial"/>
                <w:b/>
                <w:sz w:val="20"/>
              </w:rPr>
              <w:t>Màn hình</w:t>
            </w:r>
          </w:p>
        </w:tc>
        <w:tc>
          <w:tcPr>
            <w:tcW w:type="dxa" w:w="7200"/>
            <w:vAlign w:val="center"/>
            <w:tcMar>
              <w:top w:w="90" w:type="dxa"/>
              <w:left w:w="90" w:type="dxa"/>
              <w:bottom w:w="90" w:type="dxa"/>
              <w:right w:w="90" w:type="dxa"/>
            </w:tcMar>
            <w:shd w:fill="E6EDF3"/>
          </w:tcPr>
          <w:p>
            <w:pPr>
              <w:spacing w:after="0" w:line="250" w:lineRule="auto"/>
              <w:jc w:val="left"/>
            </w:pPr>
            <w:r>
              <w:rPr>
                <w:rFonts w:ascii="Arial" w:hAnsi="Arial"/>
                <w:b/>
                <w:sz w:val="20"/>
              </w:rPr>
              <w:t>Nội dung và hành động chính</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Đăng nhập</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Xác thực, thông báo tài khoản khóa và chuyển đúng khu vực vai trò.</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Admin riêng</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Tài khoản/quyền; danh mục sản phẩm, NCC; tìm nâng cao, lọc, sắp xếp và ngừng sử dụng.</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Kho và nhập</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Tồn theo SKU/vị trí; tạo nhập NCC, kiểm nhận, chốt và xem lịch sử.</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BOM và giao việc</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Tạo công thức, ban hành phiên bản, chọn nhân viên/số PC/hạn và giao yêu cầu.</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Việc của nhân viên</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Yêu cầu của mình, định mức chốt, khả dụng/thiếu, nhận việc và lập cấp phát.</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Hàng đợi quản lý</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Phiếu cấp/xuất thành phẩm và kết quả chờ; kiểm tra, duyệt hoặc từ chối có lý do.</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Lắp ráp và xuất</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Ghi kết quả đạt/lỗi, theo dõi vật liệu còn; tạo đề nghị xuất thành phẩm.</w:t>
            </w:r>
          </w:p>
        </w:tc>
      </w:tr>
      <w:tr>
        <w:trPr>
          <w:cantSplit/>
        </w:trPr>
        <w:tc>
          <w:tcPr>
            <w:tcW w:type="dxa" w:w="2438"/>
            <w:vAlign w:val="center"/>
            <w:tcMar>
              <w:top w:w="90" w:type="dxa"/>
              <w:left w:w="90" w:type="dxa"/>
              <w:bottom w:w="90" w:type="dxa"/>
              <w:right w:w="90" w:type="dxa"/>
            </w:tcMar>
          </w:tcPr>
          <w:p>
            <w:pPr>
              <w:spacing w:after="0" w:line="250" w:lineRule="auto"/>
              <w:jc w:val="left"/>
            </w:pPr>
            <w:r>
              <w:rPr>
                <w:rFonts w:ascii="Arial" w:hAnsi="Arial"/>
                <w:b w:val="0"/>
                <w:sz w:val="20"/>
              </w:rPr>
              <w:t>Báo cáo</w:t>
            </w:r>
          </w:p>
        </w:tc>
        <w:tc>
          <w:tcPr>
            <w:tcW w:type="dxa" w:w="7200"/>
            <w:vAlign w:val="center"/>
            <w:tcMar>
              <w:top w:w="90" w:type="dxa"/>
              <w:left w:w="90" w:type="dxa"/>
              <w:bottom w:w="90" w:type="dxa"/>
              <w:right w:w="90" w:type="dxa"/>
            </w:tcMar>
          </w:tcPr>
          <w:p>
            <w:pPr>
              <w:spacing w:after="0" w:line="250" w:lineRule="auto"/>
              <w:jc w:val="left"/>
            </w:pPr>
            <w:r>
              <w:rPr>
                <w:rFonts w:ascii="Arial" w:hAnsi="Arial"/>
                <w:b w:val="0"/>
                <w:sz w:val="20"/>
              </w:rPr>
              <w:t>Chọn tháng/quý/năm, loại hàng/vị trí; xem tồn đầu/nhập/xuất/cuối, in hoặc CSV.</w:t>
            </w:r>
          </w:p>
        </w:tc>
      </w:tr>
    </w:tbl>
    <w:p>
      <w:pPr>
        <w:spacing w:after="0"/>
      </w:pPr>
      <w:r>
        <w:rPr>
          <w:b w:val="0"/>
        </w:rPr>
      </w:r>
    </w:p>
    <w:p>
      <w:r>
        <w:rPr>
          <w:b w:val="0"/>
        </w:rPr>
        <w:t>Chứng từ đã gửi khóa nội dung; màn hình chốt nêu rõ số lượng sẽ làm thay đổi tồn và người nhận. Khi lỗi, chỉ rõ SKU/vị trí hoặc điều kiện chưa đủ. Không cho nhân viên truy cập việc của người khác bằng cách đổi ID trên URL.</w:t>
      </w:r>
    </w:p>
    <w:p>
      <w:pPr>
        <w:pStyle w:val="Heading2"/>
      </w:pPr>
      <w:r>
        <w:t>BFD và DFD cần thống nhất</w:t>
      </w:r>
    </w:p>
    <w:p>
      <w:r>
        <w:rPr>
          <w:b w:val="0"/>
        </w:rPr>
        <w:t>Ranh giới là phân hệ quản lý kho và lắp ráp PC. Tác nhân gồm Admin, Quản lý kho, Nhân viên, Nhà cung cấp và Bộ phận bán hàng/người nhận. Bộ phận bán hàng trao đổi việc bàn giao thành phẩm, không đưa thanh toán/khuyến mãi vào sơ đồ.</w:t>
      </w:r>
    </w:p>
    <w:p>
      <w:r>
        <w:rPr>
          <w:b w:val="0"/>
        </w:rPr>
        <w:t>BFD và DFD mức đỉnh có bảy nhóm: 1 quản trị tài khoản; 2 danh mục và tra cứu tồn; 3 nhập nguyên liệu; 4 BOM và giao nhận việc; 5 cấp vật liệu và ghi nhận lắp ráp; 6 xuất thành phẩm; 7 báo cáo kho.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8391"/>
      </w:tblGrid>
      <w:tr>
        <w:trPr>
          <w:cantSplit/>
          <w:tblHeader/>
        </w:trPr>
        <w:tc>
          <w:tcPr>
            <w:tcW w:type="dxa" w:w="1247"/>
            <w:vAlign w:val="center"/>
            <w:tcMar>
              <w:top w:w="90" w:type="dxa"/>
              <w:left w:w="90" w:type="dxa"/>
              <w:bottom w:w="90" w:type="dxa"/>
              <w:right w:w="90" w:type="dxa"/>
            </w:tcMar>
            <w:shd w:fill="E6EDF3"/>
          </w:tcPr>
          <w:p>
            <w:pPr>
              <w:spacing w:after="0" w:line="250" w:lineRule="auto"/>
              <w:jc w:val="left"/>
            </w:pPr>
            <w:r>
              <w:rPr>
                <w:rFonts w:ascii="Arial" w:hAnsi="Arial"/>
                <w:b/>
                <w:sz w:val="20"/>
              </w:rPr>
              <w:t>Kho dữ liệu</w:t>
            </w:r>
          </w:p>
        </w:tc>
        <w:tc>
          <w:tcPr>
            <w:tcW w:type="dxa" w:w="8391"/>
            <w:vAlign w:val="center"/>
            <w:tcMar>
              <w:top w:w="90" w:type="dxa"/>
              <w:left w:w="90" w:type="dxa"/>
              <w:bottom w:w="90" w:type="dxa"/>
              <w:right w:w="90" w:type="dxa"/>
            </w:tcMar>
            <w:shd w:fill="E6EDF3"/>
          </w:tcPr>
          <w:p>
            <w:pPr>
              <w:spacing w:after="0" w:line="250" w:lineRule="auto"/>
              <w:jc w:val="left"/>
            </w:pPr>
            <w:r>
              <w:rPr>
                <w:rFonts w:ascii="Arial" w:hAnsi="Arial"/>
                <w:b/>
                <w:sz w:val="20"/>
              </w:rPr>
              <w:t>Nhóm bảng</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D1</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NHAN_VIEN, TAI_KHOAN</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D2</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Danh mục và TON_KHO</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D3</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PHIEU_NHAP, CT_PHIEU_NHAP</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D4</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PHIEU_XUAT, CT_PHIEU_XUAT</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D5</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BOM, CT_BOM</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D6</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YEU_CAU_LAP_RAP, CT_NHU_CAU_LAP_RAP, KET_QUA_LAP_RAP</w:t>
            </w:r>
          </w:p>
        </w:tc>
      </w:tr>
      <w:tr>
        <w:trPr>
          <w:cantSplit/>
        </w:trPr>
        <w:tc>
          <w:tcPr>
            <w:tcW w:type="dxa" w:w="1247"/>
            <w:vAlign w:val="center"/>
            <w:tcMar>
              <w:top w:w="90" w:type="dxa"/>
              <w:left w:w="90" w:type="dxa"/>
              <w:bottom w:w="90" w:type="dxa"/>
              <w:right w:w="90" w:type="dxa"/>
            </w:tcMar>
          </w:tcPr>
          <w:p>
            <w:pPr>
              <w:spacing w:after="0" w:line="250" w:lineRule="auto"/>
              <w:jc w:val="left"/>
            </w:pPr>
            <w:r>
              <w:rPr>
                <w:rFonts w:ascii="Arial" w:hAnsi="Arial"/>
                <w:b w:val="0"/>
                <w:sz w:val="20"/>
              </w:rPr>
              <w:t>D7</w:t>
            </w:r>
          </w:p>
        </w:tc>
        <w:tc>
          <w:tcPr>
            <w:tcW w:type="dxa" w:w="8391"/>
            <w:vAlign w:val="center"/>
            <w:tcMar>
              <w:top w:w="90" w:type="dxa"/>
              <w:left w:w="90" w:type="dxa"/>
              <w:bottom w:w="90" w:type="dxa"/>
              <w:right w:w="90" w:type="dxa"/>
            </w:tcMar>
          </w:tcPr>
          <w:p>
            <w:pPr>
              <w:spacing w:after="0" w:line="250" w:lineRule="auto"/>
              <w:jc w:val="left"/>
            </w:pPr>
            <w:r>
              <w:rPr>
                <w:rFonts w:ascii="Arial" w:hAnsi="Arial"/>
                <w:b w:val="0"/>
                <w:sz w:val="20"/>
              </w:rPr>
              <w:t>BIEN_DONG_KHO</w:t>
            </w:r>
          </w:p>
        </w:tc>
      </w:tr>
    </w:tbl>
    <w:p>
      <w:pPr>
        <w:spacing w:after="0"/>
      </w:pPr>
      <w:r>
        <w:rPr>
          <w:b w:val="0"/>
        </w:rPr>
      </w:r>
    </w:p>
    <w:p>
      <w:r>
        <w:rPr>
          <w:b w:val="0"/>
        </w:rPr>
        <w:t>Mã D1–D7 này áp dụng cho bản 17 bảng. Cần cập nhật đồng bộ ngữ cảnh, mức đỉnh và từ điển dữ liệu; không ghép với mapping D1–D8 của phạm vi cũ. ERD là lược đồ dữ liệu; mỗi bảng không tương ứng một tiến trình DFD.</w:t>
      </w:r>
    </w:p>
    <w:p>
      <w:r>
        <w:br w:type="page"/>
      </w:r>
    </w:p>
    <w:p>
      <w:pPr>
        <w:pStyle w:val="Heading1"/>
      </w:pPr>
      <w:r>
        <w:t>7 Nghiệm thu và chất lượng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458"/>
        <w:gridCol w:w="5386"/>
      </w:tblGrid>
      <w:tr>
        <w:trPr>
          <w:cantSplit/>
          <w:tblHeader/>
        </w:trPr>
        <w:tc>
          <w:tcPr>
            <w:tcW w:type="dxa" w:w="794"/>
            <w:vAlign w:val="center"/>
            <w:tcMar>
              <w:top w:w="90" w:type="dxa"/>
              <w:left w:w="90" w:type="dxa"/>
              <w:bottom w:w="90" w:type="dxa"/>
              <w:right w:w="90" w:type="dxa"/>
            </w:tcMar>
            <w:shd w:fill="E6EDF3"/>
          </w:tcPr>
          <w:p>
            <w:pPr>
              <w:spacing w:after="0" w:line="250" w:lineRule="auto"/>
              <w:jc w:val="center"/>
            </w:pPr>
            <w:r>
              <w:rPr>
                <w:rFonts w:ascii="Arial" w:hAnsi="Arial"/>
                <w:b/>
                <w:sz w:val="20"/>
              </w:rPr>
              <w:t>Mã</w:t>
            </w:r>
          </w:p>
        </w:tc>
        <w:tc>
          <w:tcPr>
            <w:tcW w:type="dxa" w:w="3458"/>
            <w:vAlign w:val="center"/>
            <w:tcMar>
              <w:top w:w="90" w:type="dxa"/>
              <w:left w:w="90" w:type="dxa"/>
              <w:bottom w:w="90" w:type="dxa"/>
              <w:right w:w="90" w:type="dxa"/>
            </w:tcMar>
            <w:shd w:fill="E6EDF3"/>
          </w:tcPr>
          <w:p>
            <w:pPr>
              <w:spacing w:after="0" w:line="250" w:lineRule="auto"/>
              <w:jc w:val="left"/>
            </w:pPr>
            <w:r>
              <w:rPr>
                <w:rFonts w:ascii="Arial" w:hAnsi="Arial"/>
                <w:b/>
                <w:sz w:val="20"/>
              </w:rPr>
              <w:t>Tình huống</w:t>
            </w:r>
          </w:p>
        </w:tc>
        <w:tc>
          <w:tcPr>
            <w:tcW w:type="dxa" w:w="5386"/>
            <w:vAlign w:val="center"/>
            <w:tcMar>
              <w:top w:w="90" w:type="dxa"/>
              <w:left w:w="90" w:type="dxa"/>
              <w:bottom w:w="90" w:type="dxa"/>
              <w:right w:w="90" w:type="dxa"/>
            </w:tcMar>
            <w:shd w:fill="E6EDF3"/>
          </w:tcPr>
          <w:p>
            <w:pPr>
              <w:spacing w:after="0" w:line="250" w:lineRule="auto"/>
              <w:jc w:val="left"/>
            </w:pPr>
            <w:r>
              <w:rPr>
                <w:rFonts w:ascii="Arial" w:hAnsi="Arial"/>
                <w:b/>
                <w:sz w:val="20"/>
              </w:rPr>
              <w:t>Kết quả chấp nhận</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AT01</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Nhập 20 RAM có 2 lỗi</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Thực tế +20, không bán +2, khả dụng +18; nháp chưa đổi tồn.</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AT02</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BOM 1 CPU + 2 RAM, giao 3 PC</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Nhu cầu chốt 3 CPU + 6 RAM; đổi BOM mới không đổi việc cũ.</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AT03</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Nhân viên nhận việc người khác hoặc gọi duyệt</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Bị chặn; không thay đổi chứng từ và tồn. Admin cũng không có quyền duyệt kho.</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AT04</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Phiếu cấp có CPU đủ nhưng RAM thiếu</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Rollback toàn phiếu; CPU không giảm, yêu cầu vẫn chưa cấp.</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AT05</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Gọi lại nhập, xuất hoặc tiếp nhận đã chốt</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Trả kết quả đã xử lý; không thêm biến động hay thay tồn.</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AT06</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Tiếp nhận 2 PC đạt, 1 PC lỗi</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Tăng đúng từng vị trí; lỗi không bán; không trừ nguyên liệu lần hai.</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AT07</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Kết quả các đợt vượt số PC được giao</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Bị chặn và không tạo nhập nội bộ.</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AT08</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Từ chối đề nghị cấp phát</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Không giảm tồn; nhân viên lập được phiếu mới, giữ lịch sử cũ.</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AT09</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Hai phiếu đồng thời xuất PC cuối cùng</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Chỉ một thành công; tồn khả dụng không âm, PC lỗi không được dùng.</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AT10</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Báo cáo tháng, quý, năm</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Tồn đầu + nhập − xuất = tồn cuối; số dư khớp lịch sử, mốc đầu kỳ sau không thuộc kỳ.</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AT11</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Sửa/xóa chi tiết đã chốt hoặc ledger</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Bị chặn; tồn và lịch sử được bảo toàn.</w:t>
            </w:r>
          </w:p>
        </w:tc>
      </w:tr>
      <w:tr>
        <w:trPr>
          <w:cantSplit/>
        </w:trPr>
        <w:tc>
          <w:tcPr>
            <w:tcW w:type="dxa" w:w="794"/>
            <w:vAlign w:val="center"/>
            <w:tcMar>
              <w:top w:w="90" w:type="dxa"/>
              <w:left w:w="90" w:type="dxa"/>
              <w:bottom w:w="90" w:type="dxa"/>
              <w:right w:w="90" w:type="dxa"/>
            </w:tcMar>
          </w:tcPr>
          <w:p>
            <w:pPr>
              <w:spacing w:after="0" w:line="250" w:lineRule="auto"/>
              <w:jc w:val="center"/>
            </w:pPr>
            <w:r>
              <w:rPr>
                <w:rFonts w:ascii="Arial" w:hAnsi="Arial"/>
                <w:b w:val="0"/>
                <w:sz w:val="20"/>
              </w:rPr>
              <w:t>AT12</w:t>
            </w:r>
          </w:p>
        </w:tc>
        <w:tc>
          <w:tcPr>
            <w:tcW w:type="dxa" w:w="3458"/>
            <w:vAlign w:val="center"/>
            <w:tcMar>
              <w:top w:w="90" w:type="dxa"/>
              <w:left w:w="90" w:type="dxa"/>
              <w:bottom w:w="90" w:type="dxa"/>
              <w:right w:w="90" w:type="dxa"/>
            </w:tcMar>
          </w:tcPr>
          <w:p>
            <w:pPr>
              <w:spacing w:after="0" w:line="250" w:lineRule="auto"/>
              <w:jc w:val="left"/>
            </w:pPr>
            <w:r>
              <w:rPr>
                <w:rFonts w:ascii="Arial" w:hAnsi="Arial"/>
                <w:b w:val="0"/>
                <w:sz w:val="20"/>
              </w:rPr>
              <w:t>Sao lưu và khôi phục ở DB thử nghiệm</w:t>
            </w:r>
          </w:p>
        </w:tc>
        <w:tc>
          <w:tcPr>
            <w:tcW w:type="dxa" w:w="5386"/>
            <w:vAlign w:val="center"/>
            <w:tcMar>
              <w:top w:w="90" w:type="dxa"/>
              <w:left w:w="90" w:type="dxa"/>
              <w:bottom w:w="90" w:type="dxa"/>
              <w:right w:w="90" w:type="dxa"/>
            </w:tcMar>
          </w:tcPr>
          <w:p>
            <w:pPr>
              <w:spacing w:after="0" w:line="250" w:lineRule="auto"/>
              <w:jc w:val="left"/>
            </w:pPr>
            <w:r>
              <w:rPr>
                <w:rFonts w:ascii="Arial" w:hAnsi="Arial"/>
                <w:b w:val="0"/>
                <w:sz w:val="20"/>
              </w:rPr>
              <w:t>Đủ bảng/dữ liệu/routine/trigger; đăng nhập và chạy được một nghiệp vụ kiểm chứng.</w:t>
            </w:r>
          </w:p>
        </w:tc>
      </w:tr>
    </w:tbl>
    <w:p>
      <w:pPr>
        <w:spacing w:after="0"/>
      </w:pPr>
      <w:r>
        <w:rPr>
          <w:b w:val="0"/>
        </w:rPr>
      </w:r>
    </w:p>
    <w:p>
      <w:pPr>
        <w:pStyle w:val="Heading2"/>
      </w:pPr>
      <w:r>
        <w:t>Yêu cầu kỹ thuật</w:t>
      </w:r>
    </w:p>
    <w:p>
      <w:r>
        <w:rPr>
          <w:b w:val="0"/>
        </w:rPr>
        <w:t>Backend lấy MaTK từ session đã xác thực và kiểm tra quyền/sở hữu trên mọi endpoint. Mật khẩu phải băm phù hợp, không lưu hoặc ghi log mật khẩu rõ. Tài khoản DB ứng dụng không dùng root và không có quyền sửa trực tiếp tồn, lịch sử hoặc trạng thái đã chốt.</w:t>
      </w:r>
    </w:p>
    <w:p>
      <w:r>
        <w:rPr>
          <w:b w:val="0"/>
        </w:rPr>
        <w:t>Procedure nghiệp vụ tự quản lý transaction và khóa dữ liệu khi duyệt; backend gọi CALL ngoài transaction đang mở. Khi deadlock/timeout thì retry có giới hạn sau rollback. Retry tái dùng ID chứng từ đã tạo, không tạo phiếu mới cho cùng lần bàn giao.</w:t>
      </w:r>
    </w:p>
    <w:p>
      <w:r>
        <w:rPr>
          <w:b w:val="0"/>
        </w:rPr>
        <w:t>Dữ liệu ngày giờ dùng UTC+7, utf8mb4 và chế độ SQL strict. Các view tồn và vật liệu là dữ liệu dẫn xuất. Khi phát hiện sai chứng từ đã chốt, ghi nhận để đối chiếu và xử lý theo phạm vi bổ sung; không tự ghi đè số tồn.</w:t>
      </w:r>
    </w:p>
    <w:p>
      <w:r>
        <w:rPr>
          <w:b w:val="0"/>
        </w:rPr>
        <w:t>Bằng chứng hiện có: SQL đã chạy trên MySQL 8.0.46 và đạt 33 kiểm tra dữ liệu/nghiệp vụ; Mermaid đã qua kiểm tra cú pháp và đối chiếu 17 bảng, 36 FK. Đây là bằng chứng CSDL, chưa thay cho kiểm thử đăng nhập, UI, quyền endpoint, in báo cáo và khôi phục trong môi trường triển khai của nhóm.</w:t>
      </w:r>
    </w:p>
    <w:p>
      <w:r>
        <w:br w:type="page"/>
      </w:r>
    </w:p>
    <w:p>
      <w:pPr>
        <w:pStyle w:val="Heading1"/>
      </w:pPr>
      <w:r>
        <w:t>8 Bàn giao và triển khai</w:t>
      </w:r>
    </w:p>
    <w:p>
      <w:pPr>
        <w:pStyle w:val="Heading2"/>
      </w:pPr>
      <w:r>
        <w:t>Bộ tài liệu liên quan</w:t>
      </w:r>
    </w:p>
    <w:p>
      <w:r>
        <w:rPr>
          <w:b w:val="0"/>
        </w:rPr>
        <w:t>Các liên kết dưới đây trỏ tới file đi kèm trong cùng thư mục với PRD. Khi chuyển cho thành viên khác, gửi cả bộ file và giải nén vào cùng một thư mục để giữ liên kết hoạt động.</w:t>
      </w:r>
    </w:p>
    <w:p>
      <w:hyperlink r:id="rId9">
        <w:r>
          <w:rPr>
            <w:color w:val="0563C1"/>
            <w:u w:val="single"/>
          </w:rPr>
          <w:t>SQL cấu trúc MRP 17 bảng</w:t>
        </w:r>
      </w:hyperlink>
    </w:p>
    <w:p>
      <w:hyperlink r:id="rId10">
        <w:r>
          <w:rPr>
            <w:color w:val="0563C1"/>
            <w:u w:val="single"/>
          </w:rPr>
          <w:t>Mã Mermaid ERD MRP 17 bảng</w:t>
        </w:r>
      </w:hyperlink>
    </w:p>
    <w:p>
      <w:hyperlink r:id="rId11">
        <w:r>
          <w:rPr>
            <w:color w:val="0563C1"/>
            <w:u w:val="single"/>
          </w:rPr>
          <w:t>SQL dữ liệu và giao dịch demo</w:t>
        </w:r>
      </w:hyperlink>
    </w:p>
    <w:p>
      <w:hyperlink r:id="rId12">
        <w:r>
          <w:rPr>
            <w:color w:val="0563C1"/>
            <w:u w:val="single"/>
          </w:rPr>
          <w:t>Hướng dẫn SQL ERD và đối chiếu yêu cầu môn</w:t>
        </w:r>
      </w:hyperlink>
    </w:p>
    <w:p>
      <w:hyperlink r:id="rId13">
        <w:r>
          <w:rPr>
            <w:color w:val="0563C1"/>
            <w:u w:val="single"/>
          </w:rPr>
          <w:t>Mở Mermaid Live để dán mã ERD</w:t>
        </w:r>
      </w:hyperlink>
    </w:p>
    <w:p>
      <w:pPr>
        <w:pStyle w:val="Heading2"/>
      </w:pPr>
      <w:r>
        <w:t>Trình tự triển khai đề xuất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8787"/>
      </w:tblGrid>
      <w:tr>
        <w:trPr>
          <w:cantSplit/>
          <w:tblHeader/>
        </w:trPr>
        <w:tc>
          <w:tcPr>
            <w:tcW w:type="dxa" w:w="850"/>
            <w:vAlign w:val="center"/>
            <w:tcMar>
              <w:top w:w="90" w:type="dxa"/>
              <w:left w:w="90" w:type="dxa"/>
              <w:bottom w:w="90" w:type="dxa"/>
              <w:right w:w="90" w:type="dxa"/>
            </w:tcMar>
            <w:shd w:fill="E6EDF3"/>
          </w:tcPr>
          <w:p>
            <w:pPr>
              <w:spacing w:after="0" w:line="250" w:lineRule="auto"/>
              <w:jc w:val="center"/>
            </w:pPr>
            <w:r>
              <w:rPr>
                <w:rFonts w:ascii="Arial" w:hAnsi="Arial"/>
                <w:b/>
                <w:sz w:val="20"/>
              </w:rPr>
              <w:t>Đợt</w:t>
            </w:r>
          </w:p>
        </w:tc>
        <w:tc>
          <w:tcPr>
            <w:tcW w:type="dxa" w:w="8787"/>
            <w:vAlign w:val="center"/>
            <w:tcMar>
              <w:top w:w="90" w:type="dxa"/>
              <w:left w:w="90" w:type="dxa"/>
              <w:bottom w:w="90" w:type="dxa"/>
              <w:right w:w="90" w:type="dxa"/>
            </w:tcMar>
            <w:shd w:fill="E6EDF3"/>
          </w:tcPr>
          <w:p>
            <w:pPr>
              <w:spacing w:after="0" w:line="250" w:lineRule="auto"/>
              <w:jc w:val="left"/>
            </w:pPr>
            <w:r>
              <w:rPr>
                <w:rFonts w:ascii="Arial" w:hAnsi="Arial"/>
                <w:b/>
                <w:sz w:val="20"/>
              </w:rPr>
              <w:t>Đầu ra kiểm chứng được</w:t>
            </w:r>
          </w:p>
        </w:tc>
      </w:tr>
      <w:tr>
        <w:trPr>
          <w:cantSplit/>
        </w:trPr>
        <w:tc>
          <w:tcPr>
            <w:tcW w:type="dxa" w:w="850"/>
            <w:vAlign w:val="center"/>
            <w:tcMar>
              <w:top w:w="90" w:type="dxa"/>
              <w:left w:w="90" w:type="dxa"/>
              <w:bottom w:w="90" w:type="dxa"/>
              <w:right w:w="90" w:type="dxa"/>
            </w:tcMar>
          </w:tcPr>
          <w:p>
            <w:pPr>
              <w:spacing w:after="0" w:line="250" w:lineRule="auto"/>
              <w:jc w:val="center"/>
            </w:pPr>
            <w:r>
              <w:rPr>
                <w:rFonts w:ascii="Arial" w:hAnsi="Arial"/>
                <w:b w:val="0"/>
                <w:sz w:val="20"/>
              </w:rPr>
              <w:t>1</w:t>
            </w:r>
          </w:p>
        </w:tc>
        <w:tc>
          <w:tcPr>
            <w:tcW w:type="dxa" w:w="8787"/>
            <w:vAlign w:val="center"/>
            <w:tcMar>
              <w:top w:w="90" w:type="dxa"/>
              <w:left w:w="90" w:type="dxa"/>
              <w:bottom w:w="90" w:type="dxa"/>
              <w:right w:w="90" w:type="dxa"/>
            </w:tcMar>
          </w:tcPr>
          <w:p>
            <w:pPr>
              <w:spacing w:after="0" w:line="250" w:lineRule="auto"/>
              <w:jc w:val="left"/>
            </w:pPr>
            <w:r>
              <w:rPr>
                <w:rFonts w:ascii="Arial" w:hAnsi="Arial"/>
                <w:b w:val="0"/>
                <w:sz w:val="20"/>
              </w:rPr>
              <w:t>Chốt PRD/ERD/DFD; tạo CSDL riêng; xác thực và Admin tối thiểu, danh mục/tồn.</w:t>
            </w:r>
          </w:p>
        </w:tc>
      </w:tr>
      <w:tr>
        <w:trPr>
          <w:cantSplit/>
        </w:trPr>
        <w:tc>
          <w:tcPr>
            <w:tcW w:type="dxa" w:w="850"/>
            <w:vAlign w:val="center"/>
            <w:tcMar>
              <w:top w:w="90" w:type="dxa"/>
              <w:left w:w="90" w:type="dxa"/>
              <w:bottom w:w="90" w:type="dxa"/>
              <w:right w:w="90" w:type="dxa"/>
            </w:tcMar>
          </w:tcPr>
          <w:p>
            <w:pPr>
              <w:spacing w:after="0" w:line="250" w:lineRule="auto"/>
              <w:jc w:val="center"/>
            </w:pPr>
            <w:r>
              <w:rPr>
                <w:rFonts w:ascii="Arial" w:hAnsi="Arial"/>
                <w:b w:val="0"/>
                <w:sz w:val="20"/>
              </w:rPr>
              <w:t>2</w:t>
            </w:r>
          </w:p>
        </w:tc>
        <w:tc>
          <w:tcPr>
            <w:tcW w:type="dxa" w:w="8787"/>
            <w:vAlign w:val="center"/>
            <w:tcMar>
              <w:top w:w="90" w:type="dxa"/>
              <w:left w:w="90" w:type="dxa"/>
              <w:bottom w:w="90" w:type="dxa"/>
              <w:right w:w="90" w:type="dxa"/>
            </w:tcMar>
          </w:tcPr>
          <w:p>
            <w:pPr>
              <w:spacing w:after="0" w:line="250" w:lineRule="auto"/>
              <w:jc w:val="left"/>
            </w:pPr>
            <w:r>
              <w:rPr>
                <w:rFonts w:ascii="Arial" w:hAnsi="Arial"/>
                <w:b w:val="0"/>
                <w:sz w:val="20"/>
              </w:rPr>
              <w:t>Nhập NCC, BOM, giao/nhận việc và kiểm tra nhu cầu; chạy dữ liệu demo.</w:t>
            </w:r>
          </w:p>
        </w:tc>
      </w:tr>
      <w:tr>
        <w:trPr>
          <w:cantSplit/>
        </w:trPr>
        <w:tc>
          <w:tcPr>
            <w:tcW w:type="dxa" w:w="850"/>
            <w:vAlign w:val="center"/>
            <w:tcMar>
              <w:top w:w="90" w:type="dxa"/>
              <w:left w:w="90" w:type="dxa"/>
              <w:bottom w:w="90" w:type="dxa"/>
              <w:right w:w="90" w:type="dxa"/>
            </w:tcMar>
          </w:tcPr>
          <w:p>
            <w:pPr>
              <w:spacing w:after="0" w:line="250" w:lineRule="auto"/>
              <w:jc w:val="center"/>
            </w:pPr>
            <w:r>
              <w:rPr>
                <w:rFonts w:ascii="Arial" w:hAnsi="Arial"/>
                <w:b w:val="0"/>
                <w:sz w:val="20"/>
              </w:rPr>
              <w:t>3</w:t>
            </w:r>
          </w:p>
        </w:tc>
        <w:tc>
          <w:tcPr>
            <w:tcW w:type="dxa" w:w="8787"/>
            <w:vAlign w:val="center"/>
            <w:tcMar>
              <w:top w:w="90" w:type="dxa"/>
              <w:left w:w="90" w:type="dxa"/>
              <w:bottom w:w="90" w:type="dxa"/>
              <w:right w:w="90" w:type="dxa"/>
            </w:tcMar>
          </w:tcPr>
          <w:p>
            <w:pPr>
              <w:spacing w:after="0" w:line="250" w:lineRule="auto"/>
              <w:jc w:val="left"/>
            </w:pPr>
            <w:r>
              <w:rPr>
                <w:rFonts w:ascii="Arial" w:hAnsi="Arial"/>
                <w:b w:val="0"/>
                <w:sz w:val="20"/>
              </w:rPr>
              <w:t>Đề nghị/duyệt cấp phát, tiếp nhận kết quả, đề nghị/duyệt xuất thành phẩm; thử các lỗi AT.</w:t>
            </w:r>
          </w:p>
        </w:tc>
      </w:tr>
      <w:tr>
        <w:trPr>
          <w:cantSplit/>
        </w:trPr>
        <w:tc>
          <w:tcPr>
            <w:tcW w:type="dxa" w:w="850"/>
            <w:vAlign w:val="center"/>
            <w:tcMar>
              <w:top w:w="90" w:type="dxa"/>
              <w:left w:w="90" w:type="dxa"/>
              <w:bottom w:w="90" w:type="dxa"/>
              <w:right w:w="90" w:type="dxa"/>
            </w:tcMar>
          </w:tcPr>
          <w:p>
            <w:pPr>
              <w:spacing w:after="0" w:line="250" w:lineRule="auto"/>
              <w:jc w:val="center"/>
            </w:pPr>
            <w:r>
              <w:rPr>
                <w:rFonts w:ascii="Arial" w:hAnsi="Arial"/>
                <w:b w:val="0"/>
                <w:sz w:val="20"/>
              </w:rPr>
              <w:t>4</w:t>
            </w:r>
          </w:p>
        </w:tc>
        <w:tc>
          <w:tcPr>
            <w:tcW w:type="dxa" w:w="8787"/>
            <w:vAlign w:val="center"/>
            <w:tcMar>
              <w:top w:w="90" w:type="dxa"/>
              <w:left w:w="90" w:type="dxa"/>
              <w:bottom w:w="90" w:type="dxa"/>
              <w:right w:w="90" w:type="dxa"/>
            </w:tcMar>
          </w:tcPr>
          <w:p>
            <w:pPr>
              <w:spacing w:after="0" w:line="250" w:lineRule="auto"/>
              <w:jc w:val="left"/>
            </w:pPr>
            <w:r>
              <w:rPr>
                <w:rFonts w:ascii="Arial" w:hAnsi="Arial"/>
                <w:b w:val="0"/>
                <w:sz w:val="20"/>
              </w:rPr>
              <w:t>Báo cáo/in/CSV, quyền endpoint, backup/restore, hướng dẫn sử dụng và báo cáo môn.</w:t>
            </w:r>
          </w:p>
        </w:tc>
      </w:tr>
    </w:tbl>
    <w:p>
      <w:pPr>
        <w:spacing w:after="0"/>
      </w:pPr>
      <w:r>
        <w:rPr>
          <w:b w:val="0"/>
        </w:rPr>
      </w:r>
    </w:p>
    <w:p>
      <w:pPr>
        <w:pStyle w:val="Heading2"/>
      </w:pPr>
      <w:r>
        <w:t>Cài đặt và sao lưu</w:t>
      </w:r>
    </w:p>
    <w:p>
      <w:r>
        <w:rPr>
          <w:b w:val="0"/>
        </w:rPr>
        <w:t>Tạo CSDL MySQL mới rỗng rồi chọn làm default schema trước khi chạy SQL; giữ DELIMITER. Không chạy script vào CSDL CNPM hay CSDL đã có cùng tên bảng. Chạy demo một lần tiếp theo; mật khẩu demo là placeholder, cần tạo hash thật để đăng nhập ứng dụng.</w:t>
      </w:r>
    </w:p>
    <w:p>
      <w:r>
        <w:rPr>
          <w:b w:val="0"/>
        </w:rPr>
        <w:t>Sao lưu bằng mysqldump với --routines --triggers --events --single-transaction. Khôi phục vào một DB thử nghiệm khác, đối chiếu bảng/dữ liệu và chạy lại một thao tác trước khi xác nhận đạt AT12. Báo cáo môn phải ghi phương án và kết quả thực tế.</w:t>
      </w:r>
    </w:p>
    <w:p>
      <w:pPr>
        <w:pStyle w:val="Heading2"/>
      </w:pPr>
      <w:r>
        <w:t>Điều kiện hoàn thành phần MRP</w:t>
      </w:r>
    </w:p>
    <w:p>
      <w:r>
        <w:rPr>
          <w:b w:val="0"/>
        </w:rPr>
        <w:t>FR03–FR13 của phần MRP hoạt động cùng nền tài khoản và Admin FR01–FR02; AT01–AT12 được kiểm tra và ghi bằng chứng. Bộ nộp có source, SQL, dữ liệu demo, tài khoản test hợp lệ, hướng dẫn và sơ đồ thống nhất. Phần báo cáo chung của nhóm vẫn tuân đề môn: khảo sát ít nhất 15 câu, giới thiệu doanh nghiệp, phân tích/thiết kế, kế hoạch 15 tuần và phân công.</w:t>
      </w:r>
    </w:p>
    <w:p>
      <w:pPr>
        <w:pStyle w:val="Heading2"/>
      </w:pPr>
      <w:r>
        <w:t>Điểm nối CNPM sau này</w:t>
      </w:r>
    </w:p>
    <w:p>
      <w:r>
        <w:rPr>
          <w:b w:val="0"/>
        </w:rPr>
        <w:t>Khi CNPM hoàn thành, hai bên có thể nối API theo SKU và mã đơn nguồn, MRP cung cấp tồn và kết quả xuất. Việc giữ hàng online, chống trùng request tạo phiếu và liên kết đơn là đợt tích hợp riêng; hiện tại không đổi CSDL hoặc API CNPM.</w:t>
      </w:r>
    </w:p>
    <w:p>
      <w:hyperlink r:id="rId14">
        <w:r>
          <w:rPr>
            <w:color w:val="0563C1"/>
            <w:u w:val="single"/>
          </w:rPr>
          <w:t>Đề môn HTTTDN làm căn cứ yêu cầu</w:t>
        </w:r>
      </w:hyperlink>
    </w:p>
    <w:sectPr w:rsidR="00FC693F" w:rsidRPr="0006063C" w:rsidSect="00034616">
      <w:footerReference w:type="default" r:id="rId15"/>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eastAsia="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chema_MRP_HTTTDN_17_bang.sql" TargetMode="External"/><Relationship Id="rId10" Type="http://schemas.openxmlformats.org/officeDocument/2006/relationships/hyperlink" Target="ERD_MRP_HTTTDN_17_bang.mmd" TargetMode="External"/><Relationship Id="rId11" Type="http://schemas.openxmlformats.org/officeDocument/2006/relationships/hyperlink" Target="demo_MRP_17_bang.sql" TargetMode="External"/><Relationship Id="rId12" Type="http://schemas.openxmlformats.org/officeDocument/2006/relationships/hyperlink" Target="HUONG_DAN_MRP_17_BANG.md" TargetMode="External"/><Relationship Id="rId13" Type="http://schemas.openxmlformats.org/officeDocument/2006/relationships/hyperlink" Target="https://mermaid.live/" TargetMode="External"/><Relationship Id="rId14" Type="http://schemas.openxmlformats.org/officeDocument/2006/relationships/hyperlink" Target="file:///C:/Users/ACER/Downloads/SGU%20-%202026_2027%20-%20HK1%20-%20DO%20AN%20HTTTDN%20%281%29.docx"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phân hệ MRP môn HTTTDN</dc:title>
  <dc:subject>Quản lý kho nguyên liệu và lắp ráp PC với 17 bảng</dc:subject>
  <dc:creator>Nhóm đồ án HTTTDN</dc:creator>
  <cp:keywords>PRD, MRP, HTTTDN, kho, BOM, 17 bảng</cp:keywords>
  <dc:description>generated by python-docx</dc:description>
  <cp:lastModifiedBy/>
  <cp:revision>1</cp:revision>
  <dcterms:created xsi:type="dcterms:W3CDTF">2013-12-23T23:15:00Z</dcterms:created>
  <dcterms:modified xsi:type="dcterms:W3CDTF">2013-12-23T23:15:00Z</dcterms:modified>
  <cp:category/>
</cp:coreProperties>
</file>