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844FF" w14:textId="64744603" w:rsidR="005C456D" w:rsidRDefault="005C456D">
      <w:r>
        <w:t xml:space="preserve">Valuation </w:t>
      </w:r>
      <w:r w:rsidR="003C1656">
        <w:t xml:space="preserve">Funnel: </w:t>
      </w:r>
    </w:p>
    <w:p w14:paraId="0B060DC5" w14:textId="69C6C518" w:rsidR="008C5D71" w:rsidRPr="00AA2C1E" w:rsidRDefault="005C456D">
      <w:pPr>
        <w:rPr>
          <w:b/>
          <w:bCs/>
        </w:rPr>
      </w:pPr>
      <w:r w:rsidRPr="00AA2C1E">
        <w:rPr>
          <w:b/>
          <w:bCs/>
        </w:rPr>
        <w:t>Prior 1: Sectors mean revert in terms of relative valuations</w:t>
      </w:r>
    </w:p>
    <w:p w14:paraId="65649324" w14:textId="109B0896" w:rsidR="005C456D" w:rsidRPr="005C456D" w:rsidRDefault="005C456D" w:rsidP="005C456D">
      <w:r w:rsidRPr="005C456D">
        <w:rPr>
          <w:b/>
          <w:bCs/>
        </w:rPr>
        <w:t>Null Hypothesis</w:t>
      </w:r>
      <w:r w:rsidRPr="005C456D">
        <w:t>: Sector valuations do not exhibit mean reversion. Specifically, the time series of relative sector valuations follows a unit root process, indicating non-stationarity and no mean reversion.</w:t>
      </w:r>
    </w:p>
    <w:p w14:paraId="5E6DBF3E" w14:textId="26A51D2A" w:rsidR="005C456D" w:rsidRPr="005C456D" w:rsidRDefault="005C456D" w:rsidP="005C456D">
      <w:r w:rsidRPr="005C456D">
        <w:rPr>
          <w:b/>
          <w:bCs/>
        </w:rPr>
        <w:t>Alternative Hypothesis</w:t>
      </w:r>
      <w:r w:rsidRPr="005C456D">
        <w:t>: Sector valuations exhibit mean reversion. Specifically, the time series of relative sector valuations is stationary, indicating that deviations from the historical mean are temporary and valuations revert to the mean over time.</w:t>
      </w:r>
    </w:p>
    <w:p w14:paraId="46D4A877" w14:textId="11D53BE9" w:rsidR="005C456D" w:rsidRDefault="00426D3B">
      <w:r>
        <w:t>Statistical Tests to perform for testing these hypotheses:</w:t>
      </w:r>
    </w:p>
    <w:p w14:paraId="35F2B007" w14:textId="77777777" w:rsidR="00426D3B" w:rsidRPr="00426D3B" w:rsidRDefault="00426D3B" w:rsidP="00426D3B">
      <w:pPr>
        <w:rPr>
          <w:b/>
          <w:bCs/>
        </w:rPr>
      </w:pPr>
      <w:r w:rsidRPr="00426D3B">
        <w:rPr>
          <w:b/>
          <w:bCs/>
        </w:rPr>
        <w:t>1. Unit Root Test (Augmented Dickey-Fuller Test)</w:t>
      </w:r>
    </w:p>
    <w:p w14:paraId="3A57DFD3" w14:textId="77777777" w:rsidR="00426D3B" w:rsidRDefault="00426D3B" w:rsidP="00426D3B">
      <w:r w:rsidRPr="00426D3B">
        <w:rPr>
          <w:b/>
          <w:bCs/>
        </w:rPr>
        <w:t>Objective</w:t>
      </w:r>
      <w:r w:rsidRPr="00426D3B">
        <w:t>: Determine if the time series of relative valuations is stationary (implying mean reversion).</w:t>
      </w:r>
    </w:p>
    <w:p w14:paraId="5AE2C4FE" w14:textId="51B5EDE7" w:rsidR="00F75627" w:rsidRPr="00F75627" w:rsidRDefault="00F75627" w:rsidP="00F75627">
      <w:r w:rsidRPr="00F75627">
        <w:rPr>
          <w:b/>
          <w:bCs/>
        </w:rPr>
        <w:t>Null Hypothesis</w:t>
      </w:r>
      <w:r w:rsidRPr="00F75627">
        <w:t>: The relative valuation time series has a unit root (non-stationary).</w:t>
      </w:r>
    </w:p>
    <w:p w14:paraId="250A649A" w14:textId="4B749268" w:rsidR="00F75627" w:rsidRPr="00426D3B" w:rsidRDefault="00F75627" w:rsidP="00F75627">
      <w:r w:rsidRPr="00F75627">
        <w:rPr>
          <w:b/>
          <w:bCs/>
        </w:rPr>
        <w:t>Alternative Hypothesis</w:t>
      </w:r>
      <w:r w:rsidRPr="00F75627">
        <w:t>: The relative valuation time series is stationary.</w:t>
      </w:r>
    </w:p>
    <w:p w14:paraId="58326EFA" w14:textId="77777777" w:rsidR="00426D3B" w:rsidRPr="00426D3B" w:rsidRDefault="00426D3B" w:rsidP="00426D3B">
      <w:r w:rsidRPr="00426D3B">
        <w:rPr>
          <w:b/>
          <w:bCs/>
        </w:rPr>
        <w:t>Steps</w:t>
      </w:r>
      <w:r w:rsidRPr="00426D3B">
        <w:t>:</w:t>
      </w:r>
    </w:p>
    <w:p w14:paraId="21D8580B" w14:textId="78A2649C" w:rsidR="00426D3B" w:rsidRPr="00426D3B" w:rsidRDefault="00426D3B" w:rsidP="00426D3B">
      <w:pPr>
        <w:numPr>
          <w:ilvl w:val="0"/>
          <w:numId w:val="1"/>
        </w:numPr>
      </w:pPr>
      <w:r w:rsidRPr="00426D3B">
        <w:t>Collect time series data of relative valuations for a sector</w:t>
      </w:r>
      <w:r w:rsidR="00F75627">
        <w:t xml:space="preserve"> </w:t>
      </w:r>
      <w:proofErr w:type="spellStart"/>
      <w:r w:rsidR="00F75627">
        <w:t>wrt</w:t>
      </w:r>
      <w:proofErr w:type="spellEnd"/>
      <w:r w:rsidR="00F75627">
        <w:t xml:space="preserve"> Nifty500 Index</w:t>
      </w:r>
      <w:r w:rsidRPr="00426D3B">
        <w:t>.</w:t>
      </w:r>
    </w:p>
    <w:p w14:paraId="03B67511" w14:textId="77777777" w:rsidR="00426D3B" w:rsidRPr="00426D3B" w:rsidRDefault="00426D3B" w:rsidP="00426D3B">
      <w:pPr>
        <w:numPr>
          <w:ilvl w:val="0"/>
          <w:numId w:val="1"/>
        </w:numPr>
      </w:pPr>
      <w:r w:rsidRPr="00426D3B">
        <w:t>Perform the ADF test on the series.</w:t>
      </w:r>
    </w:p>
    <w:p w14:paraId="0072BCED" w14:textId="6523C8CF" w:rsidR="00426D3B" w:rsidRDefault="00AA2C1E">
      <w:r>
        <w:rPr>
          <w:b/>
          <w:bCs/>
        </w:rPr>
        <w:t xml:space="preserve">Interpretation: </w:t>
      </w:r>
      <w:r w:rsidR="00426D3B" w:rsidRPr="00426D3B">
        <w:rPr>
          <w:b/>
          <w:bCs/>
        </w:rPr>
        <w:t>ADF Test</w:t>
      </w:r>
      <w:r w:rsidR="00426D3B" w:rsidRPr="00426D3B">
        <w:t xml:space="preserve"> A significant p-value (&lt; 0.05) indicates the series is stationary, implying mean reversion.</w:t>
      </w:r>
    </w:p>
    <w:p w14:paraId="11E6EDCA" w14:textId="77777777" w:rsidR="001601B1" w:rsidRDefault="001601B1" w:rsidP="00F75627">
      <w:pPr>
        <w:rPr>
          <w:b/>
          <w:bCs/>
        </w:rPr>
      </w:pPr>
    </w:p>
    <w:p w14:paraId="32A16160" w14:textId="09BF7B39" w:rsidR="00F75627" w:rsidRDefault="00F75627" w:rsidP="00F75627">
      <w:r w:rsidRPr="00F75627">
        <w:rPr>
          <w:b/>
          <w:bCs/>
        </w:rPr>
        <w:t>Variance Ratio Test</w:t>
      </w:r>
      <w:r w:rsidRPr="00F75627">
        <w:t>:</w:t>
      </w:r>
    </w:p>
    <w:p w14:paraId="56722830" w14:textId="77777777" w:rsidR="00F75627" w:rsidRPr="00F75627" w:rsidRDefault="00F75627" w:rsidP="00F75627">
      <w:r w:rsidRPr="00F75627">
        <w:rPr>
          <w:b/>
          <w:bCs/>
        </w:rPr>
        <w:t>Objective</w:t>
      </w:r>
      <w:r w:rsidRPr="00F75627">
        <w:t>: Test for mean reversion in the time series of relative valuations.</w:t>
      </w:r>
    </w:p>
    <w:p w14:paraId="742166E7" w14:textId="77777777" w:rsidR="00F75627" w:rsidRPr="00F75627" w:rsidRDefault="00F75627" w:rsidP="00F75627">
      <w:pPr>
        <w:numPr>
          <w:ilvl w:val="0"/>
          <w:numId w:val="2"/>
        </w:numPr>
      </w:pPr>
      <w:r w:rsidRPr="00F75627">
        <w:rPr>
          <w:b/>
          <w:bCs/>
        </w:rPr>
        <w:t>Null Hypothesis</w:t>
      </w:r>
      <w:r w:rsidRPr="00F75627">
        <w:t>: The relative valuation time series follows a random walk (no mean reversion).</w:t>
      </w:r>
    </w:p>
    <w:p w14:paraId="4075B39D" w14:textId="77777777" w:rsidR="00F75627" w:rsidRDefault="00F75627" w:rsidP="00F75627">
      <w:pPr>
        <w:numPr>
          <w:ilvl w:val="0"/>
          <w:numId w:val="2"/>
        </w:numPr>
      </w:pPr>
      <w:r w:rsidRPr="00F75627">
        <w:rPr>
          <w:b/>
          <w:bCs/>
        </w:rPr>
        <w:t>Alternative Hypothesis</w:t>
      </w:r>
      <w:r w:rsidRPr="00F75627">
        <w:t>: The relative valuation time series does not follow a random walk (mean-reverting).</w:t>
      </w:r>
    </w:p>
    <w:p w14:paraId="1B580B82" w14:textId="77777777" w:rsidR="00F75627" w:rsidRPr="00F75627" w:rsidRDefault="00F75627" w:rsidP="00F75627">
      <w:pPr>
        <w:rPr>
          <w:b/>
          <w:bCs/>
        </w:rPr>
      </w:pPr>
      <w:r w:rsidRPr="00F75627">
        <w:rPr>
          <w:b/>
          <w:bCs/>
        </w:rPr>
        <w:t>Steps:</w:t>
      </w:r>
    </w:p>
    <w:p w14:paraId="6B33D551" w14:textId="5D154B97" w:rsidR="00F75627" w:rsidRDefault="00F75627" w:rsidP="00F75627">
      <w:r>
        <w:t xml:space="preserve">Compute the log returns of the relative valuation series </w:t>
      </w:r>
      <w:proofErr w:type="spellStart"/>
      <w:r>
        <w:t>wrt</w:t>
      </w:r>
      <w:proofErr w:type="spellEnd"/>
      <w:r>
        <w:t xml:space="preserve"> Nifty500 Index as benchmark.</w:t>
      </w:r>
    </w:p>
    <w:p w14:paraId="1FEAEC3C" w14:textId="3E8B7ABD" w:rsidR="00F75627" w:rsidRDefault="00F75627" w:rsidP="00F75627">
      <w:r>
        <w:t>Apply the variance ratio test to the log returns.</w:t>
      </w:r>
    </w:p>
    <w:p w14:paraId="4E862BFA" w14:textId="77777777" w:rsidR="00F75627" w:rsidRPr="00F75627" w:rsidRDefault="00F75627" w:rsidP="00F75627">
      <w:pPr>
        <w:rPr>
          <w:b/>
          <w:bCs/>
        </w:rPr>
      </w:pPr>
      <w:r w:rsidRPr="00F75627">
        <w:rPr>
          <w:b/>
          <w:bCs/>
        </w:rPr>
        <w:t>Interpretation</w:t>
      </w:r>
    </w:p>
    <w:p w14:paraId="41A59290" w14:textId="7B4EBA24" w:rsidR="00F75627" w:rsidRDefault="00F75627" w:rsidP="001601B1">
      <w:r w:rsidRPr="00F75627">
        <w:t>A variance ratio significantly different from 1 suggests mean reversion.</w:t>
      </w:r>
    </w:p>
    <w:p w14:paraId="6F480DC0" w14:textId="77777777" w:rsidR="00F75627" w:rsidRDefault="00F75627" w:rsidP="00F75627">
      <w:pPr>
        <w:rPr>
          <w:b/>
          <w:bCs/>
        </w:rPr>
      </w:pPr>
    </w:p>
    <w:p w14:paraId="6A30EDB2" w14:textId="65E7998A" w:rsidR="00F75627" w:rsidRDefault="00F75627" w:rsidP="00F75627">
      <w:r w:rsidRPr="00F75627">
        <w:rPr>
          <w:b/>
          <w:bCs/>
        </w:rPr>
        <w:t>Cointegration Test</w:t>
      </w:r>
      <w:r w:rsidRPr="00F75627">
        <w:t xml:space="preserve"> (if comparing with </w:t>
      </w:r>
      <w:r>
        <w:t>CNX500</w:t>
      </w:r>
      <w:r w:rsidRPr="00F75627">
        <w:t xml:space="preserve"> such as the market index):</w:t>
      </w:r>
    </w:p>
    <w:p w14:paraId="68FCCCA0" w14:textId="0F0209F9" w:rsidR="00F75627" w:rsidRDefault="00F75627" w:rsidP="00F75627">
      <w:r>
        <w:t>Objective: Check if the relative valuation of a sector is cointegrated with the Nifty 500 Index indicating a long-term equilibrium relationship.</w:t>
      </w:r>
    </w:p>
    <w:p w14:paraId="26FD92FD" w14:textId="77777777" w:rsidR="00F75627" w:rsidRPr="00F75627" w:rsidRDefault="00F75627" w:rsidP="00F75627"/>
    <w:p w14:paraId="721BA3C5" w14:textId="77777777" w:rsidR="00F75627" w:rsidRPr="00F75627" w:rsidRDefault="00F75627" w:rsidP="00F75627">
      <w:pPr>
        <w:numPr>
          <w:ilvl w:val="0"/>
          <w:numId w:val="4"/>
        </w:numPr>
      </w:pPr>
      <w:r w:rsidRPr="00F75627">
        <w:rPr>
          <w:b/>
          <w:bCs/>
        </w:rPr>
        <w:t>Null Hypothesis</w:t>
      </w:r>
      <w:r w:rsidRPr="00F75627">
        <w:t>: There is no cointegration (no long-term equilibrium relationship).</w:t>
      </w:r>
    </w:p>
    <w:p w14:paraId="2966C22A" w14:textId="77777777" w:rsidR="00F75627" w:rsidRDefault="00F75627" w:rsidP="00F75627">
      <w:pPr>
        <w:numPr>
          <w:ilvl w:val="0"/>
          <w:numId w:val="4"/>
        </w:numPr>
      </w:pPr>
      <w:r w:rsidRPr="00F75627">
        <w:rPr>
          <w:b/>
          <w:bCs/>
        </w:rPr>
        <w:t>Alternative Hypothesis</w:t>
      </w:r>
      <w:r w:rsidRPr="00F75627">
        <w:t>: There is cointegration (indicating a long-term relationship and mean reversion).</w:t>
      </w:r>
    </w:p>
    <w:p w14:paraId="08B6ACD0" w14:textId="77777777" w:rsidR="00F75627" w:rsidRPr="001601B1" w:rsidRDefault="00F75627" w:rsidP="00F75627">
      <w:pPr>
        <w:rPr>
          <w:b/>
          <w:bCs/>
        </w:rPr>
      </w:pPr>
      <w:r w:rsidRPr="001601B1">
        <w:rPr>
          <w:b/>
          <w:bCs/>
        </w:rPr>
        <w:t>Steps:</w:t>
      </w:r>
    </w:p>
    <w:p w14:paraId="63106C1F" w14:textId="20BA1943" w:rsidR="00F75627" w:rsidRDefault="00F75627" w:rsidP="00F75627">
      <w:pPr>
        <w:numPr>
          <w:ilvl w:val="0"/>
          <w:numId w:val="4"/>
        </w:numPr>
      </w:pPr>
      <w:r>
        <w:t>Collect time series data for the sector and the Index (or other sectors; we can pair one sector with another as well in the second step).</w:t>
      </w:r>
    </w:p>
    <w:p w14:paraId="0E92FEF5" w14:textId="613D25E3" w:rsidR="00F75627" w:rsidRPr="00F75627" w:rsidRDefault="00F75627" w:rsidP="00546FC3">
      <w:pPr>
        <w:numPr>
          <w:ilvl w:val="0"/>
          <w:numId w:val="4"/>
        </w:numPr>
      </w:pPr>
      <w:r>
        <w:t>Perform the Engle-Granger two-step cointegration test.</w:t>
      </w:r>
    </w:p>
    <w:p w14:paraId="3A483C7C" w14:textId="77777777" w:rsidR="00F75627" w:rsidRPr="00F75627" w:rsidRDefault="00F75627" w:rsidP="00F75627">
      <w:pPr>
        <w:rPr>
          <w:b/>
          <w:bCs/>
        </w:rPr>
      </w:pPr>
      <w:r w:rsidRPr="00F75627">
        <w:rPr>
          <w:b/>
          <w:bCs/>
        </w:rPr>
        <w:t>Interpretation</w:t>
      </w:r>
    </w:p>
    <w:p w14:paraId="6C4F1BDB" w14:textId="36FD1692" w:rsidR="00F75627" w:rsidRPr="00F75627" w:rsidRDefault="00F75627" w:rsidP="00F75627">
      <w:r>
        <w:t>A significant p-value (&lt; 0.05) suggests that the sector's valuation is cointegrated with the market or other sectors, supporting the hypothesis of mean reversion.</w:t>
      </w:r>
    </w:p>
    <w:p w14:paraId="7B9B1A64" w14:textId="6CBF4215" w:rsidR="0058705C" w:rsidRDefault="0058705C">
      <w:r>
        <w:br w:type="page"/>
      </w:r>
    </w:p>
    <w:p w14:paraId="0056FEB8" w14:textId="5FFE4A59" w:rsidR="00426D3B" w:rsidRPr="0058705C" w:rsidRDefault="0058705C">
      <w:pPr>
        <w:rPr>
          <w:b/>
          <w:bCs/>
        </w:rPr>
      </w:pPr>
      <w:r w:rsidRPr="0058705C">
        <w:rPr>
          <w:b/>
          <w:bCs/>
        </w:rPr>
        <w:lastRenderedPageBreak/>
        <w:t>Prior 2: US Inflation (Core PCE) and Indian Financial Sector (</w:t>
      </w:r>
      <w:r w:rsidR="00632AD3">
        <w:rPr>
          <w:b/>
          <w:bCs/>
        </w:rPr>
        <w:t>Bank Nifty</w:t>
      </w:r>
      <w:r w:rsidRPr="0058705C">
        <w:rPr>
          <w:b/>
          <w:bCs/>
        </w:rPr>
        <w:t>)</w:t>
      </w:r>
    </w:p>
    <w:p w14:paraId="4A6C9343" w14:textId="53DF8B76" w:rsidR="0058705C" w:rsidRDefault="0058705C">
      <w:r w:rsidRPr="0058705C">
        <w:rPr>
          <w:b/>
          <w:bCs/>
        </w:rPr>
        <w:t>Null Hypothesis</w:t>
      </w:r>
      <w:r w:rsidRPr="0058705C">
        <w:rPr>
          <w:b/>
          <w:bCs/>
        </w:rPr>
        <w:t>:</w:t>
      </w:r>
      <w:r>
        <w:t xml:space="preserve"> </w:t>
      </w:r>
      <w:r>
        <w:t>There is no significant correlation between US Core PCE and the Indian Financial Sector returns</w:t>
      </w:r>
    </w:p>
    <w:p w14:paraId="18670759" w14:textId="31E5CAC8" w:rsidR="0058705C" w:rsidRDefault="0058705C">
      <w:r w:rsidRPr="0058705C">
        <w:rPr>
          <w:b/>
          <w:bCs/>
        </w:rPr>
        <w:t>Alternative Hypothesis</w:t>
      </w:r>
      <w:r w:rsidRPr="0058705C">
        <w:rPr>
          <w:b/>
          <w:bCs/>
        </w:rPr>
        <w:t>:</w:t>
      </w:r>
      <w:r>
        <w:t xml:space="preserve"> </w:t>
      </w:r>
      <w:r>
        <w:t>There is a significant correlation between US Core PCE and the Indian Financial Sector returns</w:t>
      </w:r>
      <w:r>
        <w:t xml:space="preserve"> </w:t>
      </w:r>
      <w:r w:rsidRPr="0058705C">
        <w:rPr>
          <w:i/>
          <w:iCs/>
        </w:rPr>
        <w:t xml:space="preserve">(Interpretation: </w:t>
      </w:r>
      <w:r w:rsidRPr="0058705C">
        <w:rPr>
          <w:i/>
          <w:iCs/>
        </w:rPr>
        <w:t>The changes in US Core PCE have a statistically significant linear relationship with the changes in the Indian Financial Sector returns.</w:t>
      </w:r>
      <w:r w:rsidRPr="0058705C">
        <w:rPr>
          <w:i/>
          <w:iCs/>
        </w:rPr>
        <w:t>)</w:t>
      </w:r>
    </w:p>
    <w:p w14:paraId="3E55722E" w14:textId="72163049" w:rsidR="0058705C" w:rsidRDefault="0058705C" w:rsidP="0058705C">
      <w:r w:rsidRPr="0058705C">
        <w:rPr>
          <w:b/>
          <w:bCs/>
        </w:rPr>
        <w:t>Testing the Hypotheses</w:t>
      </w:r>
      <w:r>
        <w:rPr>
          <w:b/>
          <w:bCs/>
        </w:rPr>
        <w:t xml:space="preserve">: </w:t>
      </w:r>
      <w:r>
        <w:t>To test these hypotheses, you would typically:</w:t>
      </w:r>
    </w:p>
    <w:p w14:paraId="70BD3DAE" w14:textId="77777777" w:rsidR="0058705C" w:rsidRPr="0058705C" w:rsidRDefault="0058705C" w:rsidP="0058705C">
      <w:pPr>
        <w:rPr>
          <w:b/>
          <w:bCs/>
        </w:rPr>
      </w:pPr>
      <w:r w:rsidRPr="0058705C">
        <w:rPr>
          <w:b/>
          <w:bCs/>
        </w:rPr>
        <w:t>Collect and Prepare Data:</w:t>
      </w:r>
    </w:p>
    <w:p w14:paraId="0217C7C2" w14:textId="77777777" w:rsidR="0058705C" w:rsidRDefault="0058705C" w:rsidP="0058705C">
      <w:r>
        <w:t>Obtain historical data for US Core PCE and the Indian Financial Sector Index.</w:t>
      </w:r>
    </w:p>
    <w:p w14:paraId="65572050" w14:textId="77777777" w:rsidR="0058705C" w:rsidRDefault="0058705C" w:rsidP="0058705C">
      <w:r>
        <w:t>Calculate the returns for both datasets over the same period.</w:t>
      </w:r>
    </w:p>
    <w:p w14:paraId="5A7F77CD" w14:textId="77777777" w:rsidR="0058705C" w:rsidRPr="0058705C" w:rsidRDefault="0058705C" w:rsidP="0058705C">
      <w:pPr>
        <w:rPr>
          <w:b/>
          <w:bCs/>
        </w:rPr>
      </w:pPr>
      <w:r w:rsidRPr="0058705C">
        <w:rPr>
          <w:b/>
          <w:bCs/>
        </w:rPr>
        <w:t>Perform Statistical Analysis:</w:t>
      </w:r>
    </w:p>
    <w:p w14:paraId="66C9E23A" w14:textId="77777777" w:rsidR="0058705C" w:rsidRDefault="0058705C" w:rsidP="0058705C">
      <w:r>
        <w:t xml:space="preserve">Calculate the Pearson correlation coefficient between the </w:t>
      </w:r>
      <w:proofErr w:type="gramStart"/>
      <w:r>
        <w:t>two return</w:t>
      </w:r>
      <w:proofErr w:type="gramEnd"/>
      <w:r>
        <w:t xml:space="preserve"> series.</w:t>
      </w:r>
    </w:p>
    <w:p w14:paraId="69F8C4FA" w14:textId="77777777" w:rsidR="0058705C" w:rsidRDefault="0058705C" w:rsidP="0058705C">
      <w:r>
        <w:t>Use a statistical test to determine the significance of the correlation coefficient (e.g., a t-test for correlation).</w:t>
      </w:r>
    </w:p>
    <w:p w14:paraId="07A998F8" w14:textId="77777777" w:rsidR="0058705C" w:rsidRPr="0058705C" w:rsidRDefault="0058705C" w:rsidP="0058705C">
      <w:pPr>
        <w:rPr>
          <w:b/>
          <w:bCs/>
        </w:rPr>
      </w:pPr>
      <w:r w:rsidRPr="0058705C">
        <w:rPr>
          <w:b/>
          <w:bCs/>
        </w:rPr>
        <w:t>Interpret Results:</w:t>
      </w:r>
    </w:p>
    <w:p w14:paraId="047F92F0" w14:textId="07E6ABA7" w:rsidR="0058705C" w:rsidRDefault="0058705C" w:rsidP="0058705C">
      <w:r>
        <w:t>If the p-value from the statistical test is less than the chosen significance level (e.g., 0.05), reject the null hypothesis in favo</w:t>
      </w:r>
      <w:r w:rsidR="00356092">
        <w:t>u</w:t>
      </w:r>
      <w:r>
        <w:t>r of the alternative hypothesis.</w:t>
      </w:r>
    </w:p>
    <w:p w14:paraId="47356834" w14:textId="2D34C1DA" w:rsidR="0058705C" w:rsidRDefault="0058705C" w:rsidP="0058705C">
      <w:r>
        <w:t>If the p-value is greater than the significance level, do not reject the null hypothesis.</w:t>
      </w:r>
    </w:p>
    <w:p w14:paraId="71C26793" w14:textId="77777777" w:rsidR="0058705C" w:rsidRDefault="0058705C"/>
    <w:p w14:paraId="5A929642" w14:textId="2EC86070" w:rsidR="00590E67" w:rsidRDefault="00590E67">
      <w:r>
        <w:br w:type="page"/>
      </w:r>
    </w:p>
    <w:p w14:paraId="58286A79" w14:textId="2F56B83B" w:rsidR="0058705C" w:rsidRPr="00912B11" w:rsidRDefault="00590E67" w:rsidP="00632AD3">
      <w:pPr>
        <w:jc w:val="both"/>
        <w:rPr>
          <w:b/>
          <w:bCs/>
        </w:rPr>
      </w:pPr>
      <w:r w:rsidRPr="00912B11">
        <w:rPr>
          <w:b/>
          <w:bCs/>
        </w:rPr>
        <w:lastRenderedPageBreak/>
        <w:t>Prior 3: Financial sector outperforms in late bear markets</w:t>
      </w:r>
    </w:p>
    <w:p w14:paraId="519F9E4B" w14:textId="77777777" w:rsidR="00912B11" w:rsidRDefault="00912B11"/>
    <w:p w14:paraId="5786B767" w14:textId="788A0ED4" w:rsidR="00912B11" w:rsidRDefault="00912B11">
      <w:r w:rsidRPr="00912B11">
        <w:rPr>
          <w:b/>
          <w:bCs/>
        </w:rPr>
        <w:t>Null Hypothesis</w:t>
      </w:r>
      <w:r w:rsidRPr="00912B11">
        <w:rPr>
          <w:b/>
          <w:bCs/>
        </w:rPr>
        <w:t xml:space="preserve">: </w:t>
      </w:r>
      <w:r>
        <w:t>The financial sector does not outperform other sectors in late bear markets.</w:t>
      </w:r>
    </w:p>
    <w:p w14:paraId="295DED48" w14:textId="4A900A45" w:rsidR="00912B11" w:rsidRDefault="00912B11">
      <w:r>
        <w:rPr>
          <w:rStyle w:val="Strong"/>
        </w:rPr>
        <w:t>Mathematical Formulation:</w:t>
      </w:r>
      <w:r>
        <w:t xml:space="preserve"> The average returns of the financial sector during late bear markets are equal to or less than the average returns of other sectors.</w:t>
      </w:r>
    </w:p>
    <w:p w14:paraId="0734BC5C" w14:textId="77777777" w:rsidR="00912B11" w:rsidRPr="00912B11" w:rsidRDefault="00912B11" w:rsidP="00912B11">
      <w:pPr>
        <w:rPr>
          <w:b/>
          <w:bCs/>
        </w:rPr>
      </w:pPr>
      <w:r w:rsidRPr="00912B11">
        <w:rPr>
          <w:b/>
          <w:bCs/>
        </w:rPr>
        <w:t>Alternative Hypothesis (H1):</w:t>
      </w:r>
    </w:p>
    <w:p w14:paraId="3B30CAD5" w14:textId="77777777" w:rsidR="00912B11" w:rsidRPr="00912B11" w:rsidRDefault="00912B11" w:rsidP="00912B11">
      <w:r w:rsidRPr="00912B11">
        <w:rPr>
          <w:b/>
          <w:bCs/>
        </w:rPr>
        <w:t xml:space="preserve">Statement: </w:t>
      </w:r>
      <w:r w:rsidRPr="00912B11">
        <w:t>The financial sector outperforms other sectors in late bear markets.</w:t>
      </w:r>
    </w:p>
    <w:p w14:paraId="0F31C6E2" w14:textId="59E2311B" w:rsidR="00912B11" w:rsidRDefault="00912B11" w:rsidP="00912B11">
      <w:r w:rsidRPr="00912B11">
        <w:rPr>
          <w:b/>
          <w:bCs/>
        </w:rPr>
        <w:t xml:space="preserve">Mathematical Formulation: </w:t>
      </w:r>
      <w:r w:rsidRPr="00912B11">
        <w:t>The average returns of the financial sector during late bear markets are greater than the average returns of other sectors.</w:t>
      </w:r>
    </w:p>
    <w:p w14:paraId="477AC44E" w14:textId="77777777" w:rsidR="00912B11" w:rsidRPr="00912B11" w:rsidRDefault="00912B11" w:rsidP="00912B11">
      <w:pPr>
        <w:rPr>
          <w:b/>
          <w:bCs/>
        </w:rPr>
      </w:pPr>
      <w:r w:rsidRPr="00912B11">
        <w:rPr>
          <w:b/>
          <w:bCs/>
        </w:rPr>
        <w:t>Testing the Hypotheses</w:t>
      </w:r>
    </w:p>
    <w:p w14:paraId="4BC9CD76" w14:textId="77777777" w:rsidR="00912B11" w:rsidRPr="00912B11" w:rsidRDefault="00912B11" w:rsidP="00912B11">
      <w:r w:rsidRPr="00912B11">
        <w:t>To test these hypotheses, follow these steps:</w:t>
      </w:r>
    </w:p>
    <w:p w14:paraId="17DBFBA4" w14:textId="77777777" w:rsidR="00912B11" w:rsidRPr="00912B11" w:rsidRDefault="00912B11" w:rsidP="00912B11">
      <w:pPr>
        <w:numPr>
          <w:ilvl w:val="0"/>
          <w:numId w:val="5"/>
        </w:numPr>
      </w:pPr>
      <w:r w:rsidRPr="00912B11">
        <w:rPr>
          <w:b/>
          <w:bCs/>
        </w:rPr>
        <w:t>Identify Late Bear Markets:</w:t>
      </w:r>
    </w:p>
    <w:p w14:paraId="6D5178E6" w14:textId="6651EA85" w:rsidR="00912B11" w:rsidRPr="00912B11" w:rsidRDefault="00912B11" w:rsidP="00912B11">
      <w:pPr>
        <w:numPr>
          <w:ilvl w:val="1"/>
          <w:numId w:val="5"/>
        </w:numPr>
      </w:pPr>
      <w:r w:rsidRPr="00912B11">
        <w:t xml:space="preserve">Define the criteria for what constitutes a "late bear market" </w:t>
      </w:r>
      <w:r>
        <w:t xml:space="preserve">i.e. </w:t>
      </w:r>
      <w:r w:rsidRPr="00912B11">
        <w:t>the last 20% of a bear market period.</w:t>
      </w:r>
    </w:p>
    <w:p w14:paraId="699803D7" w14:textId="77777777" w:rsidR="00912B11" w:rsidRPr="00912B11" w:rsidRDefault="00912B11" w:rsidP="00912B11">
      <w:pPr>
        <w:numPr>
          <w:ilvl w:val="1"/>
          <w:numId w:val="5"/>
        </w:numPr>
      </w:pPr>
      <w:r w:rsidRPr="00912B11">
        <w:t>Use historical market data to identify periods that fit this definition.</w:t>
      </w:r>
    </w:p>
    <w:p w14:paraId="07D84BB7" w14:textId="77777777" w:rsidR="00912B11" w:rsidRPr="00912B11" w:rsidRDefault="00912B11" w:rsidP="00912B11">
      <w:pPr>
        <w:numPr>
          <w:ilvl w:val="0"/>
          <w:numId w:val="5"/>
        </w:numPr>
      </w:pPr>
      <w:r w:rsidRPr="00912B11">
        <w:rPr>
          <w:b/>
          <w:bCs/>
        </w:rPr>
        <w:t>Collect Data:</w:t>
      </w:r>
    </w:p>
    <w:p w14:paraId="0FDD6195" w14:textId="1024E31A" w:rsidR="00912B11" w:rsidRPr="00912B11" w:rsidRDefault="00912B11" w:rsidP="00912B11">
      <w:pPr>
        <w:numPr>
          <w:ilvl w:val="1"/>
          <w:numId w:val="5"/>
        </w:numPr>
      </w:pPr>
      <w:r w:rsidRPr="00912B11">
        <w:t>Obtain historical returns data for the financial sector (NIFTY Financial Services Index) and for other sectors (</w:t>
      </w:r>
      <w:r>
        <w:t xml:space="preserve">Lets use CNX500 Index as a proxy for broader </w:t>
      </w:r>
      <w:proofErr w:type="spellStart"/>
      <w:r>
        <w:t>mkts</w:t>
      </w:r>
      <w:proofErr w:type="spellEnd"/>
      <w:r>
        <w:t>-sectors</w:t>
      </w:r>
      <w:r w:rsidRPr="00912B11">
        <w:t>).</w:t>
      </w:r>
    </w:p>
    <w:p w14:paraId="3AF54A26" w14:textId="527E41E1" w:rsidR="00912B11" w:rsidRPr="00912B11" w:rsidRDefault="00912B11" w:rsidP="00912B11">
      <w:pPr>
        <w:numPr>
          <w:ilvl w:val="1"/>
          <w:numId w:val="5"/>
        </w:numPr>
      </w:pPr>
      <w:r w:rsidRPr="00912B11">
        <w:t>Ensure the data spans multiple bear markets for robust analysis.</w:t>
      </w:r>
      <w:r>
        <w:t xml:space="preserve"> </w:t>
      </w:r>
      <w:proofErr w:type="gramStart"/>
      <w:r>
        <w:t>Lets</w:t>
      </w:r>
      <w:proofErr w:type="gramEnd"/>
      <w:r>
        <w:t xml:space="preserve"> take this data for last 30 years</w:t>
      </w:r>
    </w:p>
    <w:p w14:paraId="6F2A7668" w14:textId="77777777" w:rsidR="00912B11" w:rsidRPr="00912B11" w:rsidRDefault="00912B11" w:rsidP="00912B11">
      <w:pPr>
        <w:numPr>
          <w:ilvl w:val="0"/>
          <w:numId w:val="5"/>
        </w:numPr>
      </w:pPr>
      <w:r w:rsidRPr="00912B11">
        <w:rPr>
          <w:b/>
          <w:bCs/>
        </w:rPr>
        <w:t>Calculate Returns:</w:t>
      </w:r>
    </w:p>
    <w:p w14:paraId="4B0D757B" w14:textId="77777777" w:rsidR="00912B11" w:rsidRPr="00912B11" w:rsidRDefault="00912B11" w:rsidP="00912B11">
      <w:pPr>
        <w:numPr>
          <w:ilvl w:val="1"/>
          <w:numId w:val="5"/>
        </w:numPr>
      </w:pPr>
      <w:r w:rsidRPr="00912B11">
        <w:t>Calculate the average returns of the financial sector and other sectors during the identified late bear market periods.</w:t>
      </w:r>
    </w:p>
    <w:p w14:paraId="5E60D9B5" w14:textId="77777777" w:rsidR="00912B11" w:rsidRPr="00912B11" w:rsidRDefault="00912B11" w:rsidP="00912B11">
      <w:pPr>
        <w:numPr>
          <w:ilvl w:val="0"/>
          <w:numId w:val="5"/>
        </w:numPr>
      </w:pPr>
      <w:r w:rsidRPr="00912B11">
        <w:rPr>
          <w:b/>
          <w:bCs/>
        </w:rPr>
        <w:t>Perform Statistical Analysis:</w:t>
      </w:r>
    </w:p>
    <w:p w14:paraId="448CCF6B" w14:textId="4D0CB978" w:rsidR="00912B11" w:rsidRPr="00912B11" w:rsidRDefault="00912B11" w:rsidP="00912B11">
      <w:pPr>
        <w:numPr>
          <w:ilvl w:val="1"/>
          <w:numId w:val="5"/>
        </w:numPr>
      </w:pPr>
      <w:r w:rsidRPr="00912B11">
        <w:t>Use a statistical test to compare the average returns. A t-test for comparing means can be appropriate here.</w:t>
      </w:r>
      <w:r w:rsidR="008F5556">
        <w:t xml:space="preserve"> </w:t>
      </w:r>
      <w:r w:rsidR="008F5556">
        <w:t>Use a one-tailed t-test to compare the means, testing if the financial sector's returns are significantly higher than those of other sectors.</w:t>
      </w:r>
    </w:p>
    <w:p w14:paraId="27857FC9" w14:textId="77777777" w:rsidR="008F5556" w:rsidRDefault="008F5556" w:rsidP="008F5556">
      <w:pPr>
        <w:rPr>
          <w:b/>
          <w:bCs/>
        </w:rPr>
      </w:pPr>
    </w:p>
    <w:p w14:paraId="2FEBD297" w14:textId="77777777" w:rsidR="008F5556" w:rsidRDefault="008F5556">
      <w:pPr>
        <w:rPr>
          <w:b/>
          <w:bCs/>
        </w:rPr>
      </w:pPr>
      <w:r>
        <w:rPr>
          <w:b/>
          <w:bCs/>
        </w:rPr>
        <w:br w:type="page"/>
      </w:r>
    </w:p>
    <w:p w14:paraId="008E3F79" w14:textId="47840CCC" w:rsidR="008F5556" w:rsidRPr="008F5556" w:rsidRDefault="008F5556" w:rsidP="008F5556">
      <w:pPr>
        <w:rPr>
          <w:highlight w:val="yellow"/>
        </w:rPr>
      </w:pPr>
      <w:r w:rsidRPr="008F5556">
        <w:rPr>
          <w:b/>
          <w:bCs/>
          <w:highlight w:val="yellow"/>
        </w:rPr>
        <w:lastRenderedPageBreak/>
        <w:t>Understand the Output:</w:t>
      </w:r>
    </w:p>
    <w:p w14:paraId="6C25A4B9" w14:textId="77777777" w:rsidR="008F5556" w:rsidRPr="008F5556" w:rsidRDefault="008F5556" w:rsidP="008F5556">
      <w:pPr>
        <w:numPr>
          <w:ilvl w:val="0"/>
          <w:numId w:val="6"/>
        </w:numPr>
        <w:rPr>
          <w:highlight w:val="yellow"/>
        </w:rPr>
      </w:pPr>
      <w:r w:rsidRPr="008F5556">
        <w:rPr>
          <w:b/>
          <w:bCs/>
          <w:highlight w:val="yellow"/>
        </w:rPr>
        <w:t>t-statistic:</w:t>
      </w:r>
      <w:r w:rsidRPr="008F5556">
        <w:rPr>
          <w:highlight w:val="yellow"/>
        </w:rPr>
        <w:t xml:space="preserve"> This value indicates how many standard deviations the observed difference in means is away from the null hypothesis. A larger absolute value suggests a greater difference.</w:t>
      </w:r>
    </w:p>
    <w:p w14:paraId="7B2D4E02" w14:textId="77777777" w:rsidR="008F5556" w:rsidRPr="008F5556" w:rsidRDefault="008F5556" w:rsidP="008F5556">
      <w:pPr>
        <w:numPr>
          <w:ilvl w:val="0"/>
          <w:numId w:val="6"/>
        </w:numPr>
        <w:rPr>
          <w:highlight w:val="yellow"/>
        </w:rPr>
      </w:pPr>
      <w:r w:rsidRPr="008F5556">
        <w:rPr>
          <w:b/>
          <w:bCs/>
          <w:highlight w:val="yellow"/>
        </w:rPr>
        <w:t>p-value:</w:t>
      </w:r>
      <w:r w:rsidRPr="008F5556">
        <w:rPr>
          <w:highlight w:val="yellow"/>
        </w:rPr>
        <w:t xml:space="preserve"> This value indicates the probability of observing the test results under the null hypothesis. A smaller p-value suggests stronger evidence against the null hypothesis.</w:t>
      </w:r>
    </w:p>
    <w:p w14:paraId="42EC18E6" w14:textId="77777777" w:rsidR="008F5556" w:rsidRPr="008F5556" w:rsidRDefault="008F5556" w:rsidP="008F5556">
      <w:pPr>
        <w:rPr>
          <w:b/>
          <w:bCs/>
          <w:highlight w:val="yellow"/>
        </w:rPr>
      </w:pPr>
      <w:r w:rsidRPr="008F5556">
        <w:rPr>
          <w:b/>
          <w:bCs/>
          <w:highlight w:val="yellow"/>
        </w:rPr>
        <w:t>Example Analysis in Context</w:t>
      </w:r>
    </w:p>
    <w:p w14:paraId="76840319" w14:textId="77777777" w:rsidR="008F5556" w:rsidRPr="008F5556" w:rsidRDefault="008F5556" w:rsidP="008F5556">
      <w:pPr>
        <w:rPr>
          <w:highlight w:val="yellow"/>
        </w:rPr>
      </w:pPr>
      <w:r w:rsidRPr="008F5556">
        <w:rPr>
          <w:highlight w:val="yellow"/>
        </w:rPr>
        <w:t>Let's assume the output from the Python script is:</w:t>
      </w:r>
    </w:p>
    <w:p w14:paraId="4177C43A" w14:textId="77777777" w:rsidR="008F5556" w:rsidRPr="008F5556" w:rsidRDefault="008F5556" w:rsidP="008F5556">
      <w:pPr>
        <w:numPr>
          <w:ilvl w:val="0"/>
          <w:numId w:val="7"/>
        </w:numPr>
        <w:rPr>
          <w:highlight w:val="yellow"/>
        </w:rPr>
      </w:pPr>
      <w:r w:rsidRPr="008F5556">
        <w:rPr>
          <w:highlight w:val="yellow"/>
        </w:rPr>
        <w:t>t-statistic: 2.35</w:t>
      </w:r>
    </w:p>
    <w:p w14:paraId="2AAFBF83" w14:textId="77777777" w:rsidR="008F5556" w:rsidRPr="008F5556" w:rsidRDefault="008F5556" w:rsidP="008F5556">
      <w:pPr>
        <w:numPr>
          <w:ilvl w:val="0"/>
          <w:numId w:val="7"/>
        </w:numPr>
        <w:rPr>
          <w:highlight w:val="yellow"/>
        </w:rPr>
      </w:pPr>
      <w:r w:rsidRPr="008F5556">
        <w:rPr>
          <w:highlight w:val="yellow"/>
        </w:rPr>
        <w:t>p-value: 0.01</w:t>
      </w:r>
    </w:p>
    <w:p w14:paraId="3352C148" w14:textId="77777777" w:rsidR="008F5556" w:rsidRPr="008F5556" w:rsidRDefault="008F5556" w:rsidP="008F5556">
      <w:pPr>
        <w:numPr>
          <w:ilvl w:val="0"/>
          <w:numId w:val="7"/>
        </w:numPr>
        <w:rPr>
          <w:highlight w:val="yellow"/>
        </w:rPr>
      </w:pPr>
      <w:r w:rsidRPr="008F5556">
        <w:rPr>
          <w:highlight w:val="yellow"/>
        </w:rPr>
        <w:t>Significance level (α): 0.05</w:t>
      </w:r>
    </w:p>
    <w:p w14:paraId="08CDC5F2" w14:textId="77777777" w:rsidR="008F5556" w:rsidRPr="008F5556" w:rsidRDefault="008F5556" w:rsidP="008F5556">
      <w:pPr>
        <w:rPr>
          <w:highlight w:val="yellow"/>
        </w:rPr>
      </w:pPr>
      <w:r w:rsidRPr="008F5556">
        <w:rPr>
          <w:b/>
          <w:bCs/>
          <w:highlight w:val="yellow"/>
        </w:rPr>
        <w:t xml:space="preserve">Steps to </w:t>
      </w:r>
      <w:proofErr w:type="spellStart"/>
      <w:r w:rsidRPr="008F5556">
        <w:rPr>
          <w:b/>
          <w:bCs/>
          <w:highlight w:val="yellow"/>
        </w:rPr>
        <w:t>Analyze</w:t>
      </w:r>
      <w:proofErr w:type="spellEnd"/>
      <w:r w:rsidRPr="008F5556">
        <w:rPr>
          <w:b/>
          <w:bCs/>
          <w:highlight w:val="yellow"/>
        </w:rPr>
        <w:t>:</w:t>
      </w:r>
    </w:p>
    <w:p w14:paraId="592F7FC6" w14:textId="77777777" w:rsidR="008F5556" w:rsidRPr="008F5556" w:rsidRDefault="008F5556" w:rsidP="008F5556">
      <w:pPr>
        <w:numPr>
          <w:ilvl w:val="0"/>
          <w:numId w:val="8"/>
        </w:numPr>
        <w:rPr>
          <w:highlight w:val="yellow"/>
        </w:rPr>
      </w:pPr>
      <w:r w:rsidRPr="008F5556">
        <w:rPr>
          <w:b/>
          <w:bCs/>
          <w:highlight w:val="yellow"/>
        </w:rPr>
        <w:t>Interpret t-statistic:</w:t>
      </w:r>
    </w:p>
    <w:p w14:paraId="0E45A4E0" w14:textId="77777777" w:rsidR="008F5556" w:rsidRPr="008F5556" w:rsidRDefault="008F5556" w:rsidP="008F5556">
      <w:pPr>
        <w:numPr>
          <w:ilvl w:val="1"/>
          <w:numId w:val="8"/>
        </w:numPr>
        <w:rPr>
          <w:highlight w:val="yellow"/>
        </w:rPr>
      </w:pPr>
      <w:r w:rsidRPr="008F5556">
        <w:rPr>
          <w:highlight w:val="yellow"/>
        </w:rPr>
        <w:t>The t-statistic of 2.35 indicates that the observed difference in means between the financial sector and other sectors during late bear markets is 2.35 standard deviations away from what we would expect if the null hypothesis were true.</w:t>
      </w:r>
    </w:p>
    <w:p w14:paraId="20D2E5F7" w14:textId="77777777" w:rsidR="008F5556" w:rsidRPr="008F5556" w:rsidRDefault="008F5556" w:rsidP="008F5556">
      <w:pPr>
        <w:numPr>
          <w:ilvl w:val="0"/>
          <w:numId w:val="8"/>
        </w:numPr>
        <w:rPr>
          <w:highlight w:val="yellow"/>
        </w:rPr>
      </w:pPr>
      <w:r w:rsidRPr="008F5556">
        <w:rPr>
          <w:b/>
          <w:bCs/>
          <w:highlight w:val="yellow"/>
        </w:rPr>
        <w:t>Compare p-value with α:</w:t>
      </w:r>
    </w:p>
    <w:p w14:paraId="55CCFE3C" w14:textId="77777777" w:rsidR="008F5556" w:rsidRPr="008F5556" w:rsidRDefault="008F5556" w:rsidP="008F5556">
      <w:pPr>
        <w:numPr>
          <w:ilvl w:val="1"/>
          <w:numId w:val="8"/>
        </w:numPr>
        <w:rPr>
          <w:highlight w:val="yellow"/>
        </w:rPr>
      </w:pPr>
      <w:r w:rsidRPr="008F5556">
        <w:rPr>
          <w:highlight w:val="yellow"/>
        </w:rPr>
        <w:t>Here, the p-value is 0.01, which is less than the significance level of 0.05.</w:t>
      </w:r>
    </w:p>
    <w:p w14:paraId="344224E8" w14:textId="77777777" w:rsidR="008F5556" w:rsidRPr="008F5556" w:rsidRDefault="008F5556" w:rsidP="008F5556">
      <w:pPr>
        <w:numPr>
          <w:ilvl w:val="0"/>
          <w:numId w:val="8"/>
        </w:numPr>
        <w:rPr>
          <w:highlight w:val="yellow"/>
        </w:rPr>
      </w:pPr>
      <w:r w:rsidRPr="008F5556">
        <w:rPr>
          <w:b/>
          <w:bCs/>
          <w:highlight w:val="yellow"/>
        </w:rPr>
        <w:t>Decision:</w:t>
      </w:r>
    </w:p>
    <w:p w14:paraId="688E9B57" w14:textId="77777777" w:rsidR="008F5556" w:rsidRPr="008F5556" w:rsidRDefault="008F5556" w:rsidP="008F5556">
      <w:pPr>
        <w:numPr>
          <w:ilvl w:val="1"/>
          <w:numId w:val="8"/>
        </w:numPr>
        <w:rPr>
          <w:highlight w:val="yellow"/>
        </w:rPr>
      </w:pPr>
      <w:r w:rsidRPr="008F5556">
        <w:rPr>
          <w:highlight w:val="yellow"/>
        </w:rPr>
        <w:t>Since the p-value (0.01) is less than α (0.05), we reject the null hypothesis.</w:t>
      </w:r>
    </w:p>
    <w:p w14:paraId="41EA4840" w14:textId="77777777" w:rsidR="008F5556" w:rsidRPr="008F5556" w:rsidRDefault="008F5556" w:rsidP="008F5556">
      <w:pPr>
        <w:numPr>
          <w:ilvl w:val="0"/>
          <w:numId w:val="8"/>
        </w:numPr>
        <w:rPr>
          <w:highlight w:val="yellow"/>
        </w:rPr>
      </w:pPr>
      <w:r w:rsidRPr="008F5556">
        <w:rPr>
          <w:b/>
          <w:bCs/>
          <w:highlight w:val="yellow"/>
        </w:rPr>
        <w:t>Conclusion:</w:t>
      </w:r>
    </w:p>
    <w:p w14:paraId="53E28B74" w14:textId="77777777" w:rsidR="008F5556" w:rsidRPr="008F5556" w:rsidRDefault="008F5556" w:rsidP="008F5556">
      <w:pPr>
        <w:numPr>
          <w:ilvl w:val="1"/>
          <w:numId w:val="8"/>
        </w:numPr>
        <w:rPr>
          <w:highlight w:val="yellow"/>
        </w:rPr>
      </w:pPr>
      <w:r w:rsidRPr="008F5556">
        <w:rPr>
          <w:highlight w:val="yellow"/>
        </w:rPr>
        <w:t>There is significant evidence to conclude that the financial sector outperforms other sectors during late bear markets.</w:t>
      </w:r>
    </w:p>
    <w:p w14:paraId="350CB091" w14:textId="77777777" w:rsidR="008F5556" w:rsidRPr="008F5556" w:rsidRDefault="008F5556" w:rsidP="008F5556">
      <w:pPr>
        <w:rPr>
          <w:b/>
          <w:bCs/>
          <w:highlight w:val="yellow"/>
        </w:rPr>
      </w:pPr>
      <w:r w:rsidRPr="008F5556">
        <w:rPr>
          <w:b/>
          <w:bCs/>
          <w:highlight w:val="yellow"/>
        </w:rPr>
        <w:t>Detailed Interpretation</w:t>
      </w:r>
    </w:p>
    <w:p w14:paraId="42DE72D5" w14:textId="77777777" w:rsidR="008F5556" w:rsidRPr="008F5556" w:rsidRDefault="008F5556" w:rsidP="008F5556">
      <w:pPr>
        <w:numPr>
          <w:ilvl w:val="0"/>
          <w:numId w:val="9"/>
        </w:numPr>
        <w:rPr>
          <w:highlight w:val="yellow"/>
        </w:rPr>
      </w:pPr>
      <w:r w:rsidRPr="008F5556">
        <w:rPr>
          <w:b/>
          <w:bCs/>
          <w:highlight w:val="yellow"/>
        </w:rPr>
        <w:t>Significance of Results:</w:t>
      </w:r>
    </w:p>
    <w:p w14:paraId="3815C41B" w14:textId="5315EA9D" w:rsidR="006E240D" w:rsidRDefault="008F5556" w:rsidP="006E240D">
      <w:pPr>
        <w:numPr>
          <w:ilvl w:val="1"/>
          <w:numId w:val="9"/>
        </w:numPr>
        <w:rPr>
          <w:highlight w:val="yellow"/>
        </w:rPr>
      </w:pPr>
      <w:r w:rsidRPr="008F5556">
        <w:rPr>
          <w:highlight w:val="yellow"/>
        </w:rPr>
        <w:t>The p-value of 0.01 indicates that there is only a 1% chance that the observed difference (or more extreme) could occur if the null hypothesis were true. This low probability provides strong evidence against the null hypothesis.</w:t>
      </w:r>
    </w:p>
    <w:p w14:paraId="5C1DAE3F" w14:textId="3A30E336" w:rsidR="006E240D" w:rsidRDefault="006E240D" w:rsidP="006E240D">
      <w:pPr>
        <w:numPr>
          <w:ilvl w:val="0"/>
          <w:numId w:val="9"/>
        </w:numPr>
        <w:rPr>
          <w:highlight w:val="yellow"/>
        </w:rPr>
      </w:pPr>
      <w:r>
        <w:rPr>
          <w:highlight w:val="yellow"/>
        </w:rPr>
        <w:t>Graphs</w:t>
      </w:r>
    </w:p>
    <w:p w14:paraId="3256A3BB" w14:textId="5997952F" w:rsidR="006E240D" w:rsidRPr="008F5556" w:rsidRDefault="006E240D" w:rsidP="006E240D">
      <w:pPr>
        <w:ind w:left="720"/>
        <w:rPr>
          <w:highlight w:val="yellow"/>
        </w:rPr>
      </w:pPr>
      <w:r w:rsidRPr="006E240D">
        <w:lastRenderedPageBreak/>
        <w:drawing>
          <wp:inline distT="0" distB="0" distL="0" distR="0" wp14:anchorId="2743229D" wp14:editId="324F7F10">
            <wp:extent cx="5731510" cy="4285615"/>
            <wp:effectExtent l="0" t="0" r="2540" b="635"/>
            <wp:docPr id="72916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61470" name=""/>
                    <pic:cNvPicPr/>
                  </pic:nvPicPr>
                  <pic:blipFill>
                    <a:blip r:embed="rId5"/>
                    <a:stretch>
                      <a:fillRect/>
                    </a:stretch>
                  </pic:blipFill>
                  <pic:spPr>
                    <a:xfrm>
                      <a:off x="0" y="0"/>
                      <a:ext cx="5731510" cy="4285615"/>
                    </a:xfrm>
                    <a:prstGeom prst="rect">
                      <a:avLst/>
                    </a:prstGeom>
                  </pic:spPr>
                </pic:pic>
              </a:graphicData>
            </a:graphic>
          </wp:inline>
        </w:drawing>
      </w:r>
    </w:p>
    <w:p w14:paraId="5FDFD4F4" w14:textId="77777777" w:rsidR="00912B11" w:rsidRDefault="00912B11"/>
    <w:p w14:paraId="255830E2" w14:textId="518E9F67" w:rsidR="00D94B73" w:rsidRDefault="00D94B73">
      <w:r>
        <w:br w:type="page"/>
      </w:r>
    </w:p>
    <w:p w14:paraId="678611E0" w14:textId="07D97CC6" w:rsidR="008F5556" w:rsidRDefault="00D94B73">
      <w:r w:rsidRPr="00D94B73">
        <w:lastRenderedPageBreak/>
        <w:drawing>
          <wp:inline distT="0" distB="0" distL="0" distR="0" wp14:anchorId="3D94688F" wp14:editId="02D6EA16">
            <wp:extent cx="5731510" cy="1235710"/>
            <wp:effectExtent l="0" t="0" r="2540" b="2540"/>
            <wp:docPr id="133733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34613" name=""/>
                    <pic:cNvPicPr/>
                  </pic:nvPicPr>
                  <pic:blipFill>
                    <a:blip r:embed="rId6"/>
                    <a:stretch>
                      <a:fillRect/>
                    </a:stretch>
                  </pic:blipFill>
                  <pic:spPr>
                    <a:xfrm>
                      <a:off x="0" y="0"/>
                      <a:ext cx="5731510" cy="1235710"/>
                    </a:xfrm>
                    <a:prstGeom prst="rect">
                      <a:avLst/>
                    </a:prstGeom>
                  </pic:spPr>
                </pic:pic>
              </a:graphicData>
            </a:graphic>
          </wp:inline>
        </w:drawing>
      </w:r>
    </w:p>
    <w:p w14:paraId="5C612B64" w14:textId="77777777" w:rsidR="00D94B73" w:rsidRDefault="00D94B73" w:rsidP="00D94B73">
      <w:pPr>
        <w:pStyle w:val="ListParagraph"/>
        <w:numPr>
          <w:ilvl w:val="0"/>
          <w:numId w:val="9"/>
        </w:numPr>
        <w:rPr>
          <w:rStyle w:val="hljs-keyword"/>
        </w:rPr>
      </w:pPr>
      <w:r>
        <w:rPr>
          <w:rStyle w:val="hljs-keyword"/>
        </w:rPr>
        <w:t>Python Script</w:t>
      </w:r>
    </w:p>
    <w:p w14:paraId="71E66E4E" w14:textId="77777777" w:rsidR="00D94B73" w:rsidRDefault="00D94B73" w:rsidP="00D94B73">
      <w:pPr>
        <w:pStyle w:val="ListParagraph"/>
      </w:pPr>
      <w:r>
        <w:rPr>
          <w:rStyle w:val="hljs-keyword"/>
        </w:rPr>
        <w:t>import</w:t>
      </w:r>
      <w:r>
        <w:t xml:space="preserve"> pandas </w:t>
      </w:r>
      <w:r>
        <w:rPr>
          <w:rStyle w:val="hljs-keyword"/>
        </w:rPr>
        <w:t>as</w:t>
      </w:r>
      <w:r>
        <w:t xml:space="preserve"> pd </w:t>
      </w:r>
    </w:p>
    <w:p w14:paraId="3AC95FFC" w14:textId="77777777" w:rsidR="00D94B73" w:rsidRDefault="00D94B73" w:rsidP="00D94B73">
      <w:pPr>
        <w:pStyle w:val="ListParagraph"/>
      </w:pPr>
      <w:r>
        <w:rPr>
          <w:rStyle w:val="hljs-keyword"/>
        </w:rPr>
        <w:t>import</w:t>
      </w:r>
      <w:r>
        <w:t xml:space="preserve"> </w:t>
      </w:r>
      <w:proofErr w:type="spellStart"/>
      <w:r>
        <w:t>numpy</w:t>
      </w:r>
      <w:proofErr w:type="spellEnd"/>
      <w:r>
        <w:t xml:space="preserve"> </w:t>
      </w:r>
      <w:r>
        <w:rPr>
          <w:rStyle w:val="hljs-keyword"/>
        </w:rPr>
        <w:t>as</w:t>
      </w:r>
      <w:r>
        <w:t xml:space="preserve"> np </w:t>
      </w:r>
      <w:r>
        <w:rPr>
          <w:rStyle w:val="hljs-keyword"/>
        </w:rPr>
        <w:t>from</w:t>
      </w:r>
      <w:r>
        <w:t xml:space="preserve"> </w:t>
      </w:r>
      <w:proofErr w:type="spellStart"/>
      <w:proofErr w:type="gramStart"/>
      <w:r>
        <w:t>scipy.stats</w:t>
      </w:r>
      <w:proofErr w:type="spellEnd"/>
      <w:proofErr w:type="gramEnd"/>
      <w:r>
        <w:t xml:space="preserve"> </w:t>
      </w:r>
    </w:p>
    <w:p w14:paraId="353ED9CD" w14:textId="77777777" w:rsidR="00D94B73" w:rsidRDefault="00D94B73" w:rsidP="00D94B73">
      <w:pPr>
        <w:pStyle w:val="ListParagraph"/>
      </w:pPr>
      <w:r>
        <w:rPr>
          <w:rStyle w:val="hljs-keyword"/>
        </w:rPr>
        <w:t>import</w:t>
      </w:r>
      <w:r>
        <w:t xml:space="preserve"> </w:t>
      </w:r>
      <w:proofErr w:type="spellStart"/>
      <w:r>
        <w:t>ttest_ind</w:t>
      </w:r>
      <w:proofErr w:type="spellEnd"/>
      <w:r>
        <w:t xml:space="preserve"> </w:t>
      </w:r>
    </w:p>
    <w:p w14:paraId="0A3DBB3C" w14:textId="77777777" w:rsidR="00D94B73" w:rsidRDefault="00D94B73" w:rsidP="00D94B73">
      <w:pPr>
        <w:pStyle w:val="ListParagraph"/>
      </w:pPr>
    </w:p>
    <w:p w14:paraId="375CCAF9" w14:textId="77777777" w:rsidR="00D94B73" w:rsidRDefault="00D94B73" w:rsidP="00D94B73">
      <w:pPr>
        <w:pStyle w:val="ListParagraph"/>
      </w:pPr>
      <w:r>
        <w:rPr>
          <w:rStyle w:val="hljs-comment"/>
        </w:rPr>
        <w:t># Load the datasets (ensure your CSVs have 'Date', '</w:t>
      </w:r>
      <w:proofErr w:type="spellStart"/>
      <w:r>
        <w:rPr>
          <w:rStyle w:val="hljs-comment"/>
        </w:rPr>
        <w:t>Financial_Sector</w:t>
      </w:r>
      <w:proofErr w:type="spellEnd"/>
      <w:r>
        <w:rPr>
          <w:rStyle w:val="hljs-comment"/>
        </w:rPr>
        <w:t>', and '</w:t>
      </w:r>
      <w:proofErr w:type="spellStart"/>
      <w:r>
        <w:rPr>
          <w:rStyle w:val="hljs-comment"/>
        </w:rPr>
        <w:t>Other_Sectors</w:t>
      </w:r>
      <w:proofErr w:type="spellEnd"/>
      <w:r>
        <w:rPr>
          <w:rStyle w:val="hljs-comment"/>
        </w:rPr>
        <w:t>' columns)</w:t>
      </w:r>
      <w:r>
        <w:t xml:space="preserve"> </w:t>
      </w:r>
    </w:p>
    <w:p w14:paraId="4BAE9BA5" w14:textId="59AF5BAC" w:rsidR="00D94B73" w:rsidRDefault="00D94B73" w:rsidP="00D94B73">
      <w:pPr>
        <w:pStyle w:val="ListParagraph"/>
      </w:pPr>
      <w:proofErr w:type="spellStart"/>
      <w:r>
        <w:t>financial_sector</w:t>
      </w:r>
      <w:proofErr w:type="spellEnd"/>
      <w:r>
        <w:t xml:space="preserve"> = </w:t>
      </w:r>
      <w:proofErr w:type="spellStart"/>
      <w:proofErr w:type="gramStart"/>
      <w:r>
        <w:t>pd.read</w:t>
      </w:r>
      <w:proofErr w:type="gramEnd"/>
      <w:r>
        <w:t>_csv</w:t>
      </w:r>
      <w:proofErr w:type="spellEnd"/>
      <w:r>
        <w:t>(</w:t>
      </w:r>
      <w:r>
        <w:rPr>
          <w:rStyle w:val="hljs-string"/>
        </w:rPr>
        <w:t>'financial_sector_returns.csv'</w:t>
      </w:r>
      <w:r>
        <w:t xml:space="preserve">, </w:t>
      </w:r>
      <w:proofErr w:type="spellStart"/>
      <w:r>
        <w:t>parse_dates</w:t>
      </w:r>
      <w:proofErr w:type="spellEnd"/>
      <w:r>
        <w:t>=[</w:t>
      </w:r>
      <w:r>
        <w:rPr>
          <w:rStyle w:val="hljs-string"/>
        </w:rPr>
        <w:t>'Date'</w:t>
      </w:r>
      <w:r>
        <w:t xml:space="preserve">]) </w:t>
      </w:r>
      <w:proofErr w:type="spellStart"/>
      <w:r>
        <w:t>other_sectors</w:t>
      </w:r>
      <w:proofErr w:type="spellEnd"/>
      <w:r>
        <w:t xml:space="preserve"> = </w:t>
      </w:r>
      <w:proofErr w:type="spellStart"/>
      <w:r>
        <w:t>pd.read_csv</w:t>
      </w:r>
      <w:proofErr w:type="spellEnd"/>
      <w:r>
        <w:t>(</w:t>
      </w:r>
      <w:r>
        <w:rPr>
          <w:rStyle w:val="hljs-string"/>
        </w:rPr>
        <w:t>'other_sectors_returns.csv'</w:t>
      </w:r>
      <w:r>
        <w:t xml:space="preserve">, </w:t>
      </w:r>
      <w:proofErr w:type="spellStart"/>
      <w:r>
        <w:t>parse_dates</w:t>
      </w:r>
      <w:proofErr w:type="spellEnd"/>
      <w:r>
        <w:t>=[</w:t>
      </w:r>
      <w:r>
        <w:rPr>
          <w:rStyle w:val="hljs-string"/>
        </w:rPr>
        <w:t>'Date'</w:t>
      </w:r>
      <w:r>
        <w:t xml:space="preserve">]) </w:t>
      </w:r>
    </w:p>
    <w:p w14:paraId="0785892C" w14:textId="77777777" w:rsidR="00D94B73" w:rsidRDefault="00D94B73" w:rsidP="00D94B73">
      <w:pPr>
        <w:pStyle w:val="ListParagraph"/>
      </w:pPr>
    </w:p>
    <w:p w14:paraId="0B710304" w14:textId="77777777" w:rsidR="00D94B73" w:rsidRDefault="00D94B73" w:rsidP="00D94B73">
      <w:pPr>
        <w:pStyle w:val="ListParagraph"/>
      </w:pPr>
      <w:r>
        <w:rPr>
          <w:rStyle w:val="hljs-comment"/>
        </w:rPr>
        <w:t># Merge datasets on Date</w:t>
      </w:r>
      <w:r>
        <w:t xml:space="preserve"> </w:t>
      </w:r>
    </w:p>
    <w:p w14:paraId="05B8B417" w14:textId="7137F9A4" w:rsidR="00D94B73" w:rsidRDefault="00D94B73" w:rsidP="00D94B73">
      <w:pPr>
        <w:pStyle w:val="ListParagraph"/>
      </w:pPr>
      <w:r>
        <w:t xml:space="preserve">data = </w:t>
      </w:r>
      <w:proofErr w:type="spellStart"/>
      <w:proofErr w:type="gramStart"/>
      <w:r>
        <w:t>pd.merge</w:t>
      </w:r>
      <w:proofErr w:type="spellEnd"/>
      <w:proofErr w:type="gramEnd"/>
      <w:r>
        <w:t>(</w:t>
      </w:r>
      <w:proofErr w:type="spellStart"/>
      <w:r>
        <w:t>financial_sector</w:t>
      </w:r>
      <w:proofErr w:type="spellEnd"/>
      <w:r>
        <w:t xml:space="preserve">, </w:t>
      </w:r>
      <w:proofErr w:type="spellStart"/>
      <w:r>
        <w:t>other_sectors</w:t>
      </w:r>
      <w:proofErr w:type="spellEnd"/>
      <w:r>
        <w:t>, on=</w:t>
      </w:r>
      <w:r>
        <w:rPr>
          <w:rStyle w:val="hljs-string"/>
        </w:rPr>
        <w:t>'Date'</w:t>
      </w:r>
      <w:r>
        <w:t xml:space="preserve">) </w:t>
      </w:r>
    </w:p>
    <w:p w14:paraId="0F200012" w14:textId="77777777" w:rsidR="00D94B73" w:rsidRDefault="00D94B73" w:rsidP="00D94B73">
      <w:pPr>
        <w:pStyle w:val="ListParagraph"/>
        <w:rPr>
          <w:rStyle w:val="hljs-comment"/>
        </w:rPr>
      </w:pPr>
    </w:p>
    <w:p w14:paraId="7E7CAA83" w14:textId="098D5C71" w:rsidR="00D94B73" w:rsidRDefault="00D94B73" w:rsidP="00D94B73">
      <w:pPr>
        <w:pStyle w:val="ListParagraph"/>
      </w:pPr>
      <w:r>
        <w:rPr>
          <w:rStyle w:val="hljs-comment"/>
        </w:rPr>
        <w:t># Identify late bear market periods (for simplicity, this step is abstract)</w:t>
      </w:r>
      <w:r>
        <w:t xml:space="preserve"> </w:t>
      </w:r>
    </w:p>
    <w:p w14:paraId="7A1359BC" w14:textId="77777777" w:rsidR="00D94B73" w:rsidRDefault="00D94B73" w:rsidP="00D94B73">
      <w:pPr>
        <w:pStyle w:val="ListParagraph"/>
      </w:pPr>
      <w:r>
        <w:rPr>
          <w:rStyle w:val="hljs-comment"/>
        </w:rPr>
        <w:t># This step requires defining and identifying the late bear market periods</w:t>
      </w:r>
      <w:r>
        <w:t xml:space="preserve"> </w:t>
      </w:r>
    </w:p>
    <w:p w14:paraId="1F20F636" w14:textId="77777777" w:rsidR="00D94B73" w:rsidRDefault="00D94B73" w:rsidP="00D94B73">
      <w:pPr>
        <w:pStyle w:val="ListParagraph"/>
      </w:pPr>
      <w:r>
        <w:rPr>
          <w:rStyle w:val="hljs-comment"/>
        </w:rPr>
        <w:t xml:space="preserve"># For </w:t>
      </w:r>
      <w:proofErr w:type="gramStart"/>
      <w:r>
        <w:rPr>
          <w:rStyle w:val="hljs-comment"/>
        </w:rPr>
        <w:t>example</w:t>
      </w:r>
      <w:proofErr w:type="gramEnd"/>
      <w:r>
        <w:rPr>
          <w:rStyle w:val="hljs-comment"/>
        </w:rPr>
        <w:t xml:space="preserve"> purposes, assume '</w:t>
      </w:r>
      <w:proofErr w:type="spellStart"/>
      <w:r>
        <w:rPr>
          <w:rStyle w:val="hljs-comment"/>
        </w:rPr>
        <w:t>Late_Bear</w:t>
      </w:r>
      <w:proofErr w:type="spellEnd"/>
      <w:r>
        <w:rPr>
          <w:rStyle w:val="hljs-comment"/>
        </w:rPr>
        <w:t xml:space="preserve">' column exists with </w:t>
      </w:r>
      <w:proofErr w:type="spellStart"/>
      <w:r>
        <w:rPr>
          <w:rStyle w:val="hljs-comment"/>
        </w:rPr>
        <w:t>boolean</w:t>
      </w:r>
      <w:proofErr w:type="spellEnd"/>
      <w:r>
        <w:rPr>
          <w:rStyle w:val="hljs-comment"/>
        </w:rPr>
        <w:t xml:space="preserve"> values</w:t>
      </w:r>
      <w:r>
        <w:t xml:space="preserve"> </w:t>
      </w:r>
      <w:proofErr w:type="spellStart"/>
      <w:r>
        <w:t>late_bear_market_data</w:t>
      </w:r>
      <w:proofErr w:type="spellEnd"/>
      <w:r>
        <w:t xml:space="preserve"> = data[data[</w:t>
      </w:r>
      <w:r>
        <w:rPr>
          <w:rStyle w:val="hljs-string"/>
        </w:rPr>
        <w:t>'</w:t>
      </w:r>
      <w:proofErr w:type="spellStart"/>
      <w:r>
        <w:rPr>
          <w:rStyle w:val="hljs-string"/>
        </w:rPr>
        <w:t>Late_Bear</w:t>
      </w:r>
      <w:proofErr w:type="spellEnd"/>
      <w:r>
        <w:rPr>
          <w:rStyle w:val="hljs-string"/>
        </w:rPr>
        <w:t>'</w:t>
      </w:r>
      <w:r>
        <w:t xml:space="preserve">]] </w:t>
      </w:r>
    </w:p>
    <w:p w14:paraId="5ACBD208" w14:textId="77777777" w:rsidR="00D94B73" w:rsidRDefault="00D94B73" w:rsidP="00D94B73">
      <w:pPr>
        <w:pStyle w:val="ListParagraph"/>
      </w:pPr>
    </w:p>
    <w:p w14:paraId="55066405" w14:textId="77777777" w:rsidR="00D94B73" w:rsidRDefault="00D94B73" w:rsidP="00D94B73">
      <w:pPr>
        <w:pStyle w:val="ListParagraph"/>
      </w:pPr>
      <w:r>
        <w:rPr>
          <w:rStyle w:val="hljs-comment"/>
        </w:rPr>
        <w:t># Calculate returns during late bear markets</w:t>
      </w:r>
      <w:r>
        <w:t xml:space="preserve"> </w:t>
      </w:r>
    </w:p>
    <w:p w14:paraId="7A95E718" w14:textId="71473D45" w:rsidR="00D94B73" w:rsidRDefault="00D94B73" w:rsidP="00D94B73">
      <w:pPr>
        <w:pStyle w:val="ListParagraph"/>
      </w:pPr>
      <w:proofErr w:type="spellStart"/>
      <w:r>
        <w:t>financial_returns</w:t>
      </w:r>
      <w:proofErr w:type="spellEnd"/>
      <w:r>
        <w:t xml:space="preserve"> = </w:t>
      </w:r>
      <w:proofErr w:type="spellStart"/>
      <w:r>
        <w:t>late_bear_market_data</w:t>
      </w:r>
      <w:proofErr w:type="spellEnd"/>
      <w:r>
        <w:t>[</w:t>
      </w:r>
      <w:r>
        <w:rPr>
          <w:rStyle w:val="hljs-string"/>
        </w:rPr>
        <w:t>'</w:t>
      </w:r>
      <w:proofErr w:type="spellStart"/>
      <w:r>
        <w:rPr>
          <w:rStyle w:val="hljs-string"/>
        </w:rPr>
        <w:t>Financial_Sector</w:t>
      </w:r>
      <w:proofErr w:type="spellEnd"/>
      <w:r>
        <w:rPr>
          <w:rStyle w:val="hljs-string"/>
        </w:rPr>
        <w:t>'</w:t>
      </w:r>
      <w:r>
        <w:t xml:space="preserve">] </w:t>
      </w:r>
      <w:proofErr w:type="spellStart"/>
      <w:r>
        <w:t>other_returns</w:t>
      </w:r>
      <w:proofErr w:type="spellEnd"/>
      <w:r>
        <w:t xml:space="preserve"> = </w:t>
      </w:r>
      <w:proofErr w:type="spellStart"/>
      <w:r>
        <w:t>late_bear_market_data</w:t>
      </w:r>
      <w:proofErr w:type="spellEnd"/>
      <w:r>
        <w:t>[</w:t>
      </w:r>
      <w:r>
        <w:rPr>
          <w:rStyle w:val="hljs-string"/>
        </w:rPr>
        <w:t>'</w:t>
      </w:r>
      <w:proofErr w:type="spellStart"/>
      <w:r>
        <w:rPr>
          <w:rStyle w:val="hljs-string"/>
        </w:rPr>
        <w:t>Other_Sectors</w:t>
      </w:r>
      <w:proofErr w:type="spellEnd"/>
      <w:r>
        <w:rPr>
          <w:rStyle w:val="hljs-string"/>
        </w:rPr>
        <w:t>'</w:t>
      </w:r>
      <w:r>
        <w:t xml:space="preserve">] </w:t>
      </w:r>
    </w:p>
    <w:p w14:paraId="29D6F423" w14:textId="77777777" w:rsidR="00D94B73" w:rsidRDefault="00D94B73" w:rsidP="00D94B73">
      <w:pPr>
        <w:pStyle w:val="ListParagraph"/>
      </w:pPr>
    </w:p>
    <w:p w14:paraId="207B7B5D" w14:textId="77777777" w:rsidR="00D94B73" w:rsidRDefault="00D94B73" w:rsidP="00D94B73">
      <w:pPr>
        <w:pStyle w:val="ListParagraph"/>
      </w:pPr>
      <w:r>
        <w:rPr>
          <w:rStyle w:val="hljs-comment"/>
        </w:rPr>
        <w:t># Perform t-test</w:t>
      </w:r>
      <w:r>
        <w:t xml:space="preserve"> </w:t>
      </w:r>
    </w:p>
    <w:p w14:paraId="360F1DB4" w14:textId="09627051" w:rsidR="00D94B73" w:rsidRDefault="00D94B73" w:rsidP="00D94B73">
      <w:pPr>
        <w:pStyle w:val="ListParagraph"/>
      </w:pPr>
      <w:proofErr w:type="spellStart"/>
      <w:r>
        <w:t>t_stat</w:t>
      </w:r>
      <w:proofErr w:type="spellEnd"/>
      <w:r>
        <w:t xml:space="preserve">, </w:t>
      </w:r>
      <w:proofErr w:type="spellStart"/>
      <w:r>
        <w:t>p_value</w:t>
      </w:r>
      <w:proofErr w:type="spellEnd"/>
      <w:r>
        <w:t xml:space="preserve"> = </w:t>
      </w:r>
      <w:proofErr w:type="spellStart"/>
      <w:r>
        <w:t>ttest_</w:t>
      </w:r>
      <w:proofErr w:type="gramStart"/>
      <w:r>
        <w:t>ind</w:t>
      </w:r>
      <w:proofErr w:type="spellEnd"/>
      <w:r>
        <w:t>(</w:t>
      </w:r>
      <w:proofErr w:type="spellStart"/>
      <w:proofErr w:type="gramEnd"/>
      <w:r>
        <w:t>financial_returns</w:t>
      </w:r>
      <w:proofErr w:type="spellEnd"/>
      <w:r>
        <w:t xml:space="preserve">, </w:t>
      </w:r>
      <w:proofErr w:type="spellStart"/>
      <w:r>
        <w:t>other_returns</w:t>
      </w:r>
      <w:proofErr w:type="spellEnd"/>
      <w:r>
        <w:t>, alternative=</w:t>
      </w:r>
      <w:r>
        <w:rPr>
          <w:rStyle w:val="hljs-string"/>
        </w:rPr>
        <w:t>'greater'</w:t>
      </w:r>
      <w:r>
        <w:t xml:space="preserve">) </w:t>
      </w:r>
    </w:p>
    <w:p w14:paraId="5C675015" w14:textId="77777777" w:rsidR="00D94B73" w:rsidRDefault="00D94B73" w:rsidP="00D94B73">
      <w:pPr>
        <w:pStyle w:val="ListParagraph"/>
        <w:rPr>
          <w:rStyle w:val="hljs-comment"/>
        </w:rPr>
      </w:pPr>
    </w:p>
    <w:p w14:paraId="5412D376" w14:textId="77777777" w:rsidR="00D94B73" w:rsidRDefault="00D94B73" w:rsidP="00D94B73">
      <w:pPr>
        <w:pStyle w:val="ListParagraph"/>
      </w:pPr>
      <w:r>
        <w:rPr>
          <w:rStyle w:val="hljs-comment"/>
        </w:rPr>
        <w:t># Significance level</w:t>
      </w:r>
      <w:r>
        <w:t xml:space="preserve"> </w:t>
      </w:r>
    </w:p>
    <w:p w14:paraId="1B12A40E" w14:textId="027816E4" w:rsidR="00D94B73" w:rsidRDefault="00D94B73" w:rsidP="00D94B73">
      <w:pPr>
        <w:pStyle w:val="ListParagraph"/>
      </w:pPr>
      <w:r>
        <w:t xml:space="preserve">alpha = </w:t>
      </w:r>
      <w:r>
        <w:rPr>
          <w:rStyle w:val="hljs-number"/>
        </w:rPr>
        <w:t>0.05</w:t>
      </w:r>
      <w:r>
        <w:t xml:space="preserve"> </w:t>
      </w:r>
    </w:p>
    <w:p w14:paraId="026A4706" w14:textId="77777777" w:rsidR="00D94B73" w:rsidRDefault="00D94B73" w:rsidP="00D94B73">
      <w:pPr>
        <w:pStyle w:val="ListParagraph"/>
      </w:pPr>
    </w:p>
    <w:p w14:paraId="47C91CCB" w14:textId="77777777" w:rsidR="00D94B73" w:rsidRDefault="00D94B73" w:rsidP="00D94B73">
      <w:pPr>
        <w:pStyle w:val="ListParagraph"/>
      </w:pPr>
      <w:r>
        <w:rPr>
          <w:rStyle w:val="hljs-comment"/>
        </w:rPr>
        <w:t># Hypothesis Testing</w:t>
      </w:r>
      <w:r>
        <w:t xml:space="preserve"> </w:t>
      </w:r>
    </w:p>
    <w:p w14:paraId="4DC36DB0" w14:textId="42335ED0" w:rsidR="00D94B73" w:rsidRDefault="00D94B73" w:rsidP="00D94B73">
      <w:pPr>
        <w:pStyle w:val="ListParagraph"/>
      </w:pPr>
      <w:r>
        <w:rPr>
          <w:rStyle w:val="hljs-keyword"/>
        </w:rPr>
        <w:t>if</w:t>
      </w:r>
      <w:r>
        <w:t xml:space="preserve"> </w:t>
      </w:r>
      <w:proofErr w:type="spellStart"/>
      <w:r>
        <w:t>p_value</w:t>
      </w:r>
      <w:proofErr w:type="spellEnd"/>
      <w:r>
        <w:t xml:space="preserve"> &lt; alpha: </w:t>
      </w:r>
      <w:proofErr w:type="gramStart"/>
      <w:r>
        <w:rPr>
          <w:rStyle w:val="hljs-builtin"/>
        </w:rPr>
        <w:t>print</w:t>
      </w:r>
      <w:r>
        <w:t>(</w:t>
      </w:r>
      <w:proofErr w:type="spellStart"/>
      <w:proofErr w:type="gramEnd"/>
      <w:r>
        <w:rPr>
          <w:rStyle w:val="hljs-string"/>
        </w:rPr>
        <w:t>f"Reject</w:t>
      </w:r>
      <w:proofErr w:type="spellEnd"/>
      <w:r>
        <w:rPr>
          <w:rStyle w:val="hljs-string"/>
        </w:rPr>
        <w:t xml:space="preserve"> the null hypothesis: The financial sector outperforms other sectors (t-statistic = </w:t>
      </w:r>
      <w:r>
        <w:rPr>
          <w:rStyle w:val="hljs-subst"/>
        </w:rPr>
        <w:t>{</w:t>
      </w:r>
      <w:proofErr w:type="spellStart"/>
      <w:r>
        <w:rPr>
          <w:rStyle w:val="hljs-subst"/>
        </w:rPr>
        <w:t>t_stat</w:t>
      </w:r>
      <w:proofErr w:type="spellEnd"/>
      <w:r>
        <w:rPr>
          <w:rStyle w:val="hljs-subst"/>
        </w:rPr>
        <w:t>}</w:t>
      </w:r>
      <w:r>
        <w:rPr>
          <w:rStyle w:val="hljs-string"/>
        </w:rPr>
        <w:t xml:space="preserve">, p-value = </w:t>
      </w:r>
      <w:r>
        <w:rPr>
          <w:rStyle w:val="hljs-subst"/>
        </w:rPr>
        <w:t>{</w:t>
      </w:r>
      <w:proofErr w:type="spellStart"/>
      <w:r>
        <w:rPr>
          <w:rStyle w:val="hljs-subst"/>
        </w:rPr>
        <w:t>p_value</w:t>
      </w:r>
      <w:proofErr w:type="spellEnd"/>
      <w:r>
        <w:rPr>
          <w:rStyle w:val="hljs-subst"/>
        </w:rPr>
        <w:t>}</w:t>
      </w:r>
      <w:r>
        <w:rPr>
          <w:rStyle w:val="hljs-string"/>
        </w:rPr>
        <w:t>)"</w:t>
      </w:r>
      <w:r>
        <w:t xml:space="preserve">) </w:t>
      </w:r>
      <w:r>
        <w:rPr>
          <w:rStyle w:val="hljs-keyword"/>
        </w:rPr>
        <w:t>else</w:t>
      </w:r>
      <w:r>
        <w:t xml:space="preserve">: </w:t>
      </w:r>
      <w:r>
        <w:rPr>
          <w:rStyle w:val="hljs-builtin"/>
        </w:rPr>
        <w:t>print</w:t>
      </w:r>
      <w:r>
        <w:t>(</w:t>
      </w:r>
      <w:proofErr w:type="spellStart"/>
      <w:r>
        <w:rPr>
          <w:rStyle w:val="hljs-string"/>
        </w:rPr>
        <w:t>f"Fail</w:t>
      </w:r>
      <w:proofErr w:type="spellEnd"/>
      <w:r>
        <w:rPr>
          <w:rStyle w:val="hljs-string"/>
        </w:rPr>
        <w:t xml:space="preserve"> to reject the null hypothesis: No significant outperformance by the financial sector (t-statistic = </w:t>
      </w:r>
      <w:r>
        <w:rPr>
          <w:rStyle w:val="hljs-subst"/>
        </w:rPr>
        <w:t>{</w:t>
      </w:r>
      <w:proofErr w:type="spellStart"/>
      <w:r>
        <w:rPr>
          <w:rStyle w:val="hljs-subst"/>
        </w:rPr>
        <w:t>t_stat</w:t>
      </w:r>
      <w:proofErr w:type="spellEnd"/>
      <w:r>
        <w:rPr>
          <w:rStyle w:val="hljs-subst"/>
        </w:rPr>
        <w:t>}</w:t>
      </w:r>
      <w:r>
        <w:rPr>
          <w:rStyle w:val="hljs-string"/>
        </w:rPr>
        <w:t xml:space="preserve">, p-value = </w:t>
      </w:r>
      <w:r>
        <w:rPr>
          <w:rStyle w:val="hljs-subst"/>
        </w:rPr>
        <w:t>{</w:t>
      </w:r>
      <w:proofErr w:type="spellStart"/>
      <w:r>
        <w:rPr>
          <w:rStyle w:val="hljs-subst"/>
        </w:rPr>
        <w:t>p_value</w:t>
      </w:r>
      <w:proofErr w:type="spellEnd"/>
      <w:r>
        <w:rPr>
          <w:rStyle w:val="hljs-subst"/>
        </w:rPr>
        <w:t>}</w:t>
      </w:r>
      <w:r>
        <w:rPr>
          <w:rStyle w:val="hljs-string"/>
        </w:rPr>
        <w:t>)"</w:t>
      </w:r>
      <w:r>
        <w:t>)</w:t>
      </w:r>
    </w:p>
    <w:sectPr w:rsidR="00D94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7530"/>
    <w:multiLevelType w:val="multilevel"/>
    <w:tmpl w:val="0E0C2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246D0"/>
    <w:multiLevelType w:val="multilevel"/>
    <w:tmpl w:val="D708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D340F"/>
    <w:multiLevelType w:val="multilevel"/>
    <w:tmpl w:val="DD28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832BD"/>
    <w:multiLevelType w:val="multilevel"/>
    <w:tmpl w:val="62B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86B9C"/>
    <w:multiLevelType w:val="multilevel"/>
    <w:tmpl w:val="3E38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937ED"/>
    <w:multiLevelType w:val="multilevel"/>
    <w:tmpl w:val="7DF6E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1780F"/>
    <w:multiLevelType w:val="multilevel"/>
    <w:tmpl w:val="790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230B8"/>
    <w:multiLevelType w:val="multilevel"/>
    <w:tmpl w:val="6ED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8120F"/>
    <w:multiLevelType w:val="multilevel"/>
    <w:tmpl w:val="D8B8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599676">
    <w:abstractNumId w:val="6"/>
  </w:num>
  <w:num w:numId="2" w16cid:durableId="2097364719">
    <w:abstractNumId w:val="1"/>
  </w:num>
  <w:num w:numId="3" w16cid:durableId="927731333">
    <w:abstractNumId w:val="3"/>
  </w:num>
  <w:num w:numId="4" w16cid:durableId="1107581918">
    <w:abstractNumId w:val="2"/>
  </w:num>
  <w:num w:numId="5" w16cid:durableId="1487890972">
    <w:abstractNumId w:val="5"/>
  </w:num>
  <w:num w:numId="6" w16cid:durableId="2111587074">
    <w:abstractNumId w:val="7"/>
  </w:num>
  <w:num w:numId="7" w16cid:durableId="95637440">
    <w:abstractNumId w:val="4"/>
  </w:num>
  <w:num w:numId="8" w16cid:durableId="551111140">
    <w:abstractNumId w:val="8"/>
  </w:num>
  <w:num w:numId="9" w16cid:durableId="175709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6D"/>
    <w:rsid w:val="0005481B"/>
    <w:rsid w:val="001601B1"/>
    <w:rsid w:val="00356092"/>
    <w:rsid w:val="003B25A8"/>
    <w:rsid w:val="003C1656"/>
    <w:rsid w:val="00426D3B"/>
    <w:rsid w:val="00546FC3"/>
    <w:rsid w:val="0058705C"/>
    <w:rsid w:val="00590E67"/>
    <w:rsid w:val="005C456D"/>
    <w:rsid w:val="00632AD3"/>
    <w:rsid w:val="00664729"/>
    <w:rsid w:val="006E240D"/>
    <w:rsid w:val="008C5D71"/>
    <w:rsid w:val="008F5556"/>
    <w:rsid w:val="00912B11"/>
    <w:rsid w:val="00AA2C1E"/>
    <w:rsid w:val="00D551D6"/>
    <w:rsid w:val="00D94B73"/>
    <w:rsid w:val="00F75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38C5"/>
  <w15:chartTrackingRefBased/>
  <w15:docId w15:val="{0ECE1763-E1AC-4218-B402-FCDD3B71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2B11"/>
    <w:rPr>
      <w:b/>
      <w:bCs/>
    </w:rPr>
  </w:style>
  <w:style w:type="character" w:customStyle="1" w:styleId="hljs-keyword">
    <w:name w:val="hljs-keyword"/>
    <w:basedOn w:val="DefaultParagraphFont"/>
    <w:rsid w:val="00D94B73"/>
  </w:style>
  <w:style w:type="character" w:customStyle="1" w:styleId="hljs-comment">
    <w:name w:val="hljs-comment"/>
    <w:basedOn w:val="DefaultParagraphFont"/>
    <w:rsid w:val="00D94B73"/>
  </w:style>
  <w:style w:type="character" w:customStyle="1" w:styleId="hljs-string">
    <w:name w:val="hljs-string"/>
    <w:basedOn w:val="DefaultParagraphFont"/>
    <w:rsid w:val="00D94B73"/>
  </w:style>
  <w:style w:type="character" w:customStyle="1" w:styleId="hljs-number">
    <w:name w:val="hljs-number"/>
    <w:basedOn w:val="DefaultParagraphFont"/>
    <w:rsid w:val="00D94B73"/>
  </w:style>
  <w:style w:type="character" w:customStyle="1" w:styleId="hljs-builtin">
    <w:name w:val="hljs-built_in"/>
    <w:basedOn w:val="DefaultParagraphFont"/>
    <w:rsid w:val="00D94B73"/>
  </w:style>
  <w:style w:type="character" w:customStyle="1" w:styleId="hljs-subst">
    <w:name w:val="hljs-subst"/>
    <w:basedOn w:val="DefaultParagraphFont"/>
    <w:rsid w:val="00D94B73"/>
  </w:style>
  <w:style w:type="paragraph" w:styleId="ListParagraph">
    <w:name w:val="List Paragraph"/>
    <w:basedOn w:val="Normal"/>
    <w:uiPriority w:val="34"/>
    <w:qFormat/>
    <w:rsid w:val="00D9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5585">
      <w:bodyDiv w:val="1"/>
      <w:marLeft w:val="0"/>
      <w:marRight w:val="0"/>
      <w:marTop w:val="0"/>
      <w:marBottom w:val="0"/>
      <w:divBdr>
        <w:top w:val="none" w:sz="0" w:space="0" w:color="auto"/>
        <w:left w:val="none" w:sz="0" w:space="0" w:color="auto"/>
        <w:bottom w:val="none" w:sz="0" w:space="0" w:color="auto"/>
        <w:right w:val="none" w:sz="0" w:space="0" w:color="auto"/>
      </w:divBdr>
    </w:div>
    <w:div w:id="39090513">
      <w:bodyDiv w:val="1"/>
      <w:marLeft w:val="0"/>
      <w:marRight w:val="0"/>
      <w:marTop w:val="0"/>
      <w:marBottom w:val="0"/>
      <w:divBdr>
        <w:top w:val="none" w:sz="0" w:space="0" w:color="auto"/>
        <w:left w:val="none" w:sz="0" w:space="0" w:color="auto"/>
        <w:bottom w:val="none" w:sz="0" w:space="0" w:color="auto"/>
        <w:right w:val="none" w:sz="0" w:space="0" w:color="auto"/>
      </w:divBdr>
    </w:div>
    <w:div w:id="47345408">
      <w:bodyDiv w:val="1"/>
      <w:marLeft w:val="0"/>
      <w:marRight w:val="0"/>
      <w:marTop w:val="0"/>
      <w:marBottom w:val="0"/>
      <w:divBdr>
        <w:top w:val="none" w:sz="0" w:space="0" w:color="auto"/>
        <w:left w:val="none" w:sz="0" w:space="0" w:color="auto"/>
        <w:bottom w:val="none" w:sz="0" w:space="0" w:color="auto"/>
        <w:right w:val="none" w:sz="0" w:space="0" w:color="auto"/>
      </w:divBdr>
    </w:div>
    <w:div w:id="67849798">
      <w:bodyDiv w:val="1"/>
      <w:marLeft w:val="0"/>
      <w:marRight w:val="0"/>
      <w:marTop w:val="0"/>
      <w:marBottom w:val="0"/>
      <w:divBdr>
        <w:top w:val="none" w:sz="0" w:space="0" w:color="auto"/>
        <w:left w:val="none" w:sz="0" w:space="0" w:color="auto"/>
        <w:bottom w:val="none" w:sz="0" w:space="0" w:color="auto"/>
        <w:right w:val="none" w:sz="0" w:space="0" w:color="auto"/>
      </w:divBdr>
    </w:div>
    <w:div w:id="146678381">
      <w:bodyDiv w:val="1"/>
      <w:marLeft w:val="0"/>
      <w:marRight w:val="0"/>
      <w:marTop w:val="0"/>
      <w:marBottom w:val="0"/>
      <w:divBdr>
        <w:top w:val="none" w:sz="0" w:space="0" w:color="auto"/>
        <w:left w:val="none" w:sz="0" w:space="0" w:color="auto"/>
        <w:bottom w:val="none" w:sz="0" w:space="0" w:color="auto"/>
        <w:right w:val="none" w:sz="0" w:space="0" w:color="auto"/>
      </w:divBdr>
    </w:div>
    <w:div w:id="255481286">
      <w:bodyDiv w:val="1"/>
      <w:marLeft w:val="0"/>
      <w:marRight w:val="0"/>
      <w:marTop w:val="0"/>
      <w:marBottom w:val="0"/>
      <w:divBdr>
        <w:top w:val="none" w:sz="0" w:space="0" w:color="auto"/>
        <w:left w:val="none" w:sz="0" w:space="0" w:color="auto"/>
        <w:bottom w:val="none" w:sz="0" w:space="0" w:color="auto"/>
        <w:right w:val="none" w:sz="0" w:space="0" w:color="auto"/>
      </w:divBdr>
    </w:div>
    <w:div w:id="363143374">
      <w:bodyDiv w:val="1"/>
      <w:marLeft w:val="0"/>
      <w:marRight w:val="0"/>
      <w:marTop w:val="0"/>
      <w:marBottom w:val="0"/>
      <w:divBdr>
        <w:top w:val="none" w:sz="0" w:space="0" w:color="auto"/>
        <w:left w:val="none" w:sz="0" w:space="0" w:color="auto"/>
        <w:bottom w:val="none" w:sz="0" w:space="0" w:color="auto"/>
        <w:right w:val="none" w:sz="0" w:space="0" w:color="auto"/>
      </w:divBdr>
    </w:div>
    <w:div w:id="458496103">
      <w:bodyDiv w:val="1"/>
      <w:marLeft w:val="0"/>
      <w:marRight w:val="0"/>
      <w:marTop w:val="0"/>
      <w:marBottom w:val="0"/>
      <w:divBdr>
        <w:top w:val="none" w:sz="0" w:space="0" w:color="auto"/>
        <w:left w:val="none" w:sz="0" w:space="0" w:color="auto"/>
        <w:bottom w:val="none" w:sz="0" w:space="0" w:color="auto"/>
        <w:right w:val="none" w:sz="0" w:space="0" w:color="auto"/>
      </w:divBdr>
    </w:div>
    <w:div w:id="501625155">
      <w:bodyDiv w:val="1"/>
      <w:marLeft w:val="0"/>
      <w:marRight w:val="0"/>
      <w:marTop w:val="0"/>
      <w:marBottom w:val="0"/>
      <w:divBdr>
        <w:top w:val="none" w:sz="0" w:space="0" w:color="auto"/>
        <w:left w:val="none" w:sz="0" w:space="0" w:color="auto"/>
        <w:bottom w:val="none" w:sz="0" w:space="0" w:color="auto"/>
        <w:right w:val="none" w:sz="0" w:space="0" w:color="auto"/>
      </w:divBdr>
    </w:div>
    <w:div w:id="711155754">
      <w:bodyDiv w:val="1"/>
      <w:marLeft w:val="0"/>
      <w:marRight w:val="0"/>
      <w:marTop w:val="0"/>
      <w:marBottom w:val="0"/>
      <w:divBdr>
        <w:top w:val="none" w:sz="0" w:space="0" w:color="auto"/>
        <w:left w:val="none" w:sz="0" w:space="0" w:color="auto"/>
        <w:bottom w:val="none" w:sz="0" w:space="0" w:color="auto"/>
        <w:right w:val="none" w:sz="0" w:space="0" w:color="auto"/>
      </w:divBdr>
    </w:div>
    <w:div w:id="760494467">
      <w:bodyDiv w:val="1"/>
      <w:marLeft w:val="0"/>
      <w:marRight w:val="0"/>
      <w:marTop w:val="0"/>
      <w:marBottom w:val="0"/>
      <w:divBdr>
        <w:top w:val="none" w:sz="0" w:space="0" w:color="auto"/>
        <w:left w:val="none" w:sz="0" w:space="0" w:color="auto"/>
        <w:bottom w:val="none" w:sz="0" w:space="0" w:color="auto"/>
        <w:right w:val="none" w:sz="0" w:space="0" w:color="auto"/>
      </w:divBdr>
    </w:div>
    <w:div w:id="786696769">
      <w:bodyDiv w:val="1"/>
      <w:marLeft w:val="0"/>
      <w:marRight w:val="0"/>
      <w:marTop w:val="0"/>
      <w:marBottom w:val="0"/>
      <w:divBdr>
        <w:top w:val="none" w:sz="0" w:space="0" w:color="auto"/>
        <w:left w:val="none" w:sz="0" w:space="0" w:color="auto"/>
        <w:bottom w:val="none" w:sz="0" w:space="0" w:color="auto"/>
        <w:right w:val="none" w:sz="0" w:space="0" w:color="auto"/>
      </w:divBdr>
    </w:div>
    <w:div w:id="807433289">
      <w:bodyDiv w:val="1"/>
      <w:marLeft w:val="0"/>
      <w:marRight w:val="0"/>
      <w:marTop w:val="0"/>
      <w:marBottom w:val="0"/>
      <w:divBdr>
        <w:top w:val="none" w:sz="0" w:space="0" w:color="auto"/>
        <w:left w:val="none" w:sz="0" w:space="0" w:color="auto"/>
        <w:bottom w:val="none" w:sz="0" w:space="0" w:color="auto"/>
        <w:right w:val="none" w:sz="0" w:space="0" w:color="auto"/>
      </w:divBdr>
    </w:div>
    <w:div w:id="896866027">
      <w:bodyDiv w:val="1"/>
      <w:marLeft w:val="0"/>
      <w:marRight w:val="0"/>
      <w:marTop w:val="0"/>
      <w:marBottom w:val="0"/>
      <w:divBdr>
        <w:top w:val="none" w:sz="0" w:space="0" w:color="auto"/>
        <w:left w:val="none" w:sz="0" w:space="0" w:color="auto"/>
        <w:bottom w:val="none" w:sz="0" w:space="0" w:color="auto"/>
        <w:right w:val="none" w:sz="0" w:space="0" w:color="auto"/>
      </w:divBdr>
    </w:div>
    <w:div w:id="978917429">
      <w:bodyDiv w:val="1"/>
      <w:marLeft w:val="0"/>
      <w:marRight w:val="0"/>
      <w:marTop w:val="0"/>
      <w:marBottom w:val="0"/>
      <w:divBdr>
        <w:top w:val="none" w:sz="0" w:space="0" w:color="auto"/>
        <w:left w:val="none" w:sz="0" w:space="0" w:color="auto"/>
        <w:bottom w:val="none" w:sz="0" w:space="0" w:color="auto"/>
        <w:right w:val="none" w:sz="0" w:space="0" w:color="auto"/>
      </w:divBdr>
    </w:div>
    <w:div w:id="1049721625">
      <w:bodyDiv w:val="1"/>
      <w:marLeft w:val="0"/>
      <w:marRight w:val="0"/>
      <w:marTop w:val="0"/>
      <w:marBottom w:val="0"/>
      <w:divBdr>
        <w:top w:val="none" w:sz="0" w:space="0" w:color="auto"/>
        <w:left w:val="none" w:sz="0" w:space="0" w:color="auto"/>
        <w:bottom w:val="none" w:sz="0" w:space="0" w:color="auto"/>
        <w:right w:val="none" w:sz="0" w:space="0" w:color="auto"/>
      </w:divBdr>
    </w:div>
    <w:div w:id="1052078773">
      <w:bodyDiv w:val="1"/>
      <w:marLeft w:val="0"/>
      <w:marRight w:val="0"/>
      <w:marTop w:val="0"/>
      <w:marBottom w:val="0"/>
      <w:divBdr>
        <w:top w:val="none" w:sz="0" w:space="0" w:color="auto"/>
        <w:left w:val="none" w:sz="0" w:space="0" w:color="auto"/>
        <w:bottom w:val="none" w:sz="0" w:space="0" w:color="auto"/>
        <w:right w:val="none" w:sz="0" w:space="0" w:color="auto"/>
      </w:divBdr>
    </w:div>
    <w:div w:id="1164777769">
      <w:bodyDiv w:val="1"/>
      <w:marLeft w:val="0"/>
      <w:marRight w:val="0"/>
      <w:marTop w:val="0"/>
      <w:marBottom w:val="0"/>
      <w:divBdr>
        <w:top w:val="none" w:sz="0" w:space="0" w:color="auto"/>
        <w:left w:val="none" w:sz="0" w:space="0" w:color="auto"/>
        <w:bottom w:val="none" w:sz="0" w:space="0" w:color="auto"/>
        <w:right w:val="none" w:sz="0" w:space="0" w:color="auto"/>
      </w:divBdr>
    </w:div>
    <w:div w:id="1176730948">
      <w:bodyDiv w:val="1"/>
      <w:marLeft w:val="0"/>
      <w:marRight w:val="0"/>
      <w:marTop w:val="0"/>
      <w:marBottom w:val="0"/>
      <w:divBdr>
        <w:top w:val="none" w:sz="0" w:space="0" w:color="auto"/>
        <w:left w:val="none" w:sz="0" w:space="0" w:color="auto"/>
        <w:bottom w:val="none" w:sz="0" w:space="0" w:color="auto"/>
        <w:right w:val="none" w:sz="0" w:space="0" w:color="auto"/>
      </w:divBdr>
    </w:div>
    <w:div w:id="1184898985">
      <w:bodyDiv w:val="1"/>
      <w:marLeft w:val="0"/>
      <w:marRight w:val="0"/>
      <w:marTop w:val="0"/>
      <w:marBottom w:val="0"/>
      <w:divBdr>
        <w:top w:val="none" w:sz="0" w:space="0" w:color="auto"/>
        <w:left w:val="none" w:sz="0" w:space="0" w:color="auto"/>
        <w:bottom w:val="none" w:sz="0" w:space="0" w:color="auto"/>
        <w:right w:val="none" w:sz="0" w:space="0" w:color="auto"/>
      </w:divBdr>
    </w:div>
    <w:div w:id="1389304709">
      <w:bodyDiv w:val="1"/>
      <w:marLeft w:val="0"/>
      <w:marRight w:val="0"/>
      <w:marTop w:val="0"/>
      <w:marBottom w:val="0"/>
      <w:divBdr>
        <w:top w:val="none" w:sz="0" w:space="0" w:color="auto"/>
        <w:left w:val="none" w:sz="0" w:space="0" w:color="auto"/>
        <w:bottom w:val="none" w:sz="0" w:space="0" w:color="auto"/>
        <w:right w:val="none" w:sz="0" w:space="0" w:color="auto"/>
      </w:divBdr>
    </w:div>
    <w:div w:id="1448701119">
      <w:bodyDiv w:val="1"/>
      <w:marLeft w:val="0"/>
      <w:marRight w:val="0"/>
      <w:marTop w:val="0"/>
      <w:marBottom w:val="0"/>
      <w:divBdr>
        <w:top w:val="none" w:sz="0" w:space="0" w:color="auto"/>
        <w:left w:val="none" w:sz="0" w:space="0" w:color="auto"/>
        <w:bottom w:val="none" w:sz="0" w:space="0" w:color="auto"/>
        <w:right w:val="none" w:sz="0" w:space="0" w:color="auto"/>
      </w:divBdr>
    </w:div>
    <w:div w:id="1482771994">
      <w:bodyDiv w:val="1"/>
      <w:marLeft w:val="0"/>
      <w:marRight w:val="0"/>
      <w:marTop w:val="0"/>
      <w:marBottom w:val="0"/>
      <w:divBdr>
        <w:top w:val="none" w:sz="0" w:space="0" w:color="auto"/>
        <w:left w:val="none" w:sz="0" w:space="0" w:color="auto"/>
        <w:bottom w:val="none" w:sz="0" w:space="0" w:color="auto"/>
        <w:right w:val="none" w:sz="0" w:space="0" w:color="auto"/>
      </w:divBdr>
    </w:div>
    <w:div w:id="1601402575">
      <w:bodyDiv w:val="1"/>
      <w:marLeft w:val="0"/>
      <w:marRight w:val="0"/>
      <w:marTop w:val="0"/>
      <w:marBottom w:val="0"/>
      <w:divBdr>
        <w:top w:val="none" w:sz="0" w:space="0" w:color="auto"/>
        <w:left w:val="none" w:sz="0" w:space="0" w:color="auto"/>
        <w:bottom w:val="none" w:sz="0" w:space="0" w:color="auto"/>
        <w:right w:val="none" w:sz="0" w:space="0" w:color="auto"/>
      </w:divBdr>
    </w:div>
    <w:div w:id="1612588730">
      <w:bodyDiv w:val="1"/>
      <w:marLeft w:val="0"/>
      <w:marRight w:val="0"/>
      <w:marTop w:val="0"/>
      <w:marBottom w:val="0"/>
      <w:divBdr>
        <w:top w:val="none" w:sz="0" w:space="0" w:color="auto"/>
        <w:left w:val="none" w:sz="0" w:space="0" w:color="auto"/>
        <w:bottom w:val="none" w:sz="0" w:space="0" w:color="auto"/>
        <w:right w:val="none" w:sz="0" w:space="0" w:color="auto"/>
      </w:divBdr>
    </w:div>
    <w:div w:id="1619142711">
      <w:bodyDiv w:val="1"/>
      <w:marLeft w:val="0"/>
      <w:marRight w:val="0"/>
      <w:marTop w:val="0"/>
      <w:marBottom w:val="0"/>
      <w:divBdr>
        <w:top w:val="none" w:sz="0" w:space="0" w:color="auto"/>
        <w:left w:val="none" w:sz="0" w:space="0" w:color="auto"/>
        <w:bottom w:val="none" w:sz="0" w:space="0" w:color="auto"/>
        <w:right w:val="none" w:sz="0" w:space="0" w:color="auto"/>
      </w:divBdr>
    </w:div>
    <w:div w:id="1739592087">
      <w:bodyDiv w:val="1"/>
      <w:marLeft w:val="0"/>
      <w:marRight w:val="0"/>
      <w:marTop w:val="0"/>
      <w:marBottom w:val="0"/>
      <w:divBdr>
        <w:top w:val="none" w:sz="0" w:space="0" w:color="auto"/>
        <w:left w:val="none" w:sz="0" w:space="0" w:color="auto"/>
        <w:bottom w:val="none" w:sz="0" w:space="0" w:color="auto"/>
        <w:right w:val="none" w:sz="0" w:space="0" w:color="auto"/>
      </w:divBdr>
    </w:div>
    <w:div w:id="1812215204">
      <w:bodyDiv w:val="1"/>
      <w:marLeft w:val="0"/>
      <w:marRight w:val="0"/>
      <w:marTop w:val="0"/>
      <w:marBottom w:val="0"/>
      <w:divBdr>
        <w:top w:val="none" w:sz="0" w:space="0" w:color="auto"/>
        <w:left w:val="none" w:sz="0" w:space="0" w:color="auto"/>
        <w:bottom w:val="none" w:sz="0" w:space="0" w:color="auto"/>
        <w:right w:val="none" w:sz="0" w:space="0" w:color="auto"/>
      </w:divBdr>
    </w:div>
    <w:div w:id="1839224048">
      <w:bodyDiv w:val="1"/>
      <w:marLeft w:val="0"/>
      <w:marRight w:val="0"/>
      <w:marTop w:val="0"/>
      <w:marBottom w:val="0"/>
      <w:divBdr>
        <w:top w:val="none" w:sz="0" w:space="0" w:color="auto"/>
        <w:left w:val="none" w:sz="0" w:space="0" w:color="auto"/>
        <w:bottom w:val="none" w:sz="0" w:space="0" w:color="auto"/>
        <w:right w:val="none" w:sz="0" w:space="0" w:color="auto"/>
      </w:divBdr>
    </w:div>
    <w:div w:id="1860776438">
      <w:bodyDiv w:val="1"/>
      <w:marLeft w:val="0"/>
      <w:marRight w:val="0"/>
      <w:marTop w:val="0"/>
      <w:marBottom w:val="0"/>
      <w:divBdr>
        <w:top w:val="none" w:sz="0" w:space="0" w:color="auto"/>
        <w:left w:val="none" w:sz="0" w:space="0" w:color="auto"/>
        <w:bottom w:val="none" w:sz="0" w:space="0" w:color="auto"/>
        <w:right w:val="none" w:sz="0" w:space="0" w:color="auto"/>
      </w:divBdr>
    </w:div>
    <w:div w:id="1880388924">
      <w:bodyDiv w:val="1"/>
      <w:marLeft w:val="0"/>
      <w:marRight w:val="0"/>
      <w:marTop w:val="0"/>
      <w:marBottom w:val="0"/>
      <w:divBdr>
        <w:top w:val="none" w:sz="0" w:space="0" w:color="auto"/>
        <w:left w:val="none" w:sz="0" w:space="0" w:color="auto"/>
        <w:bottom w:val="none" w:sz="0" w:space="0" w:color="auto"/>
        <w:right w:val="none" w:sz="0" w:space="0" w:color="auto"/>
      </w:divBdr>
    </w:div>
    <w:div w:id="1922793438">
      <w:bodyDiv w:val="1"/>
      <w:marLeft w:val="0"/>
      <w:marRight w:val="0"/>
      <w:marTop w:val="0"/>
      <w:marBottom w:val="0"/>
      <w:divBdr>
        <w:top w:val="none" w:sz="0" w:space="0" w:color="auto"/>
        <w:left w:val="none" w:sz="0" w:space="0" w:color="auto"/>
        <w:bottom w:val="none" w:sz="0" w:space="0" w:color="auto"/>
        <w:right w:val="none" w:sz="0" w:space="0" w:color="auto"/>
      </w:divBdr>
    </w:div>
    <w:div w:id="208391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7</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13</cp:revision>
  <dcterms:created xsi:type="dcterms:W3CDTF">2024-06-03T11:53:00Z</dcterms:created>
  <dcterms:modified xsi:type="dcterms:W3CDTF">2024-06-06T10:58:00Z</dcterms:modified>
</cp:coreProperties>
</file>