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6830" w14:textId="6BEFE03D" w:rsidR="00A7185A" w:rsidRDefault="00A7185A" w:rsidP="00470F07">
      <w:pPr>
        <w:pStyle w:val="Heading1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54C832ED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</w:t>
      </w:r>
      <w:proofErr w:type="spellStart"/>
      <w:r>
        <w:rPr>
          <w:rFonts w:ascii="Calibri" w:eastAsia="Calibri" w:hAnsi="Calibri" w:cs="Arial"/>
        </w:rPr>
        <w:t>stak</w:t>
      </w:r>
      <w:proofErr w:type="spellEnd"/>
      <w:r>
        <w:rPr>
          <w:rFonts w:ascii="Calibri" w:eastAsia="Calibri" w:hAnsi="Calibri" w:cs="Arial"/>
        </w:rPr>
        <w:t>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</w:t>
      </w:r>
      <w:proofErr w:type="gramStart"/>
      <w:r>
        <w:rPr>
          <w:rFonts w:ascii="Calibri" w:eastAsia="Calibri" w:hAnsi="Calibri" w:cs="Arial"/>
        </w:rPr>
        <w:t>print</w:t>
      </w:r>
      <w:proofErr w:type="gramEnd"/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015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52F6F57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A7185A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A7185A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684CD4" w:rsidRPr="00684CD4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2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</w:tblGrid>
      <w:tr w:rsidR="008E3214" w14:paraId="7819DBEC" w14:textId="134C8E4A" w:rsidTr="008E3214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8E3214" w:rsidRDefault="008E3214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8E3214" w:rsidRDefault="008E3214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8E3214" w:rsidRPr="000B55FA" w14:paraId="35A37155" w14:textId="1792C7C5" w:rsidTr="008E3214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8E3214" w:rsidRDefault="008E3214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8E3214" w:rsidRDefault="008E3214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8E3214" w:rsidRDefault="008E3214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8E3214" w:rsidRDefault="008E3214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8E3214" w:rsidRDefault="008E3214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0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0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4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8" w:name="_Hlk25236412"/>
      <w:bookmarkEnd w:id="7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9" w:name="OLE_LINK1"/>
            <w:r>
              <w:rPr>
                <w:b w:val="0"/>
              </w:rPr>
              <w:t>Wasted litters of water</w:t>
            </w:r>
            <w:bookmarkEnd w:id="9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8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7F810" w14:textId="77777777" w:rsidR="00B471D5" w:rsidRDefault="00B471D5" w:rsidP="008068A2">
      <w:pPr>
        <w:spacing w:after="0" w:line="240" w:lineRule="auto"/>
      </w:pPr>
      <w:r>
        <w:separator/>
      </w:r>
    </w:p>
  </w:endnote>
  <w:endnote w:type="continuationSeparator" w:id="0">
    <w:p w14:paraId="0D8FEB95" w14:textId="77777777" w:rsidR="00B471D5" w:rsidRDefault="00B47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5CE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5CE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CEE27" w14:textId="77777777" w:rsidR="00B471D5" w:rsidRDefault="00B471D5" w:rsidP="008068A2">
      <w:pPr>
        <w:spacing w:after="0" w:line="240" w:lineRule="auto"/>
      </w:pPr>
      <w:r>
        <w:separator/>
      </w:r>
    </w:p>
  </w:footnote>
  <w:footnote w:type="continuationSeparator" w:id="0">
    <w:p w14:paraId="3919B7FD" w14:textId="77777777" w:rsidR="00B471D5" w:rsidRDefault="00B47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619DF"/>
    <w:rsid w:val="00163C6D"/>
    <w:rsid w:val="00164CDC"/>
    <w:rsid w:val="00167CF1"/>
    <w:rsid w:val="00171021"/>
    <w:rsid w:val="00174537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70F07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321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471D5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DFDCC0-F37D-4E1D-9B50-A2A065B3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13</cp:revision>
  <cp:lastPrinted>2015-10-26T22:35:00Z</cp:lastPrinted>
  <dcterms:created xsi:type="dcterms:W3CDTF">2020-01-13T18:05:00Z</dcterms:created>
  <dcterms:modified xsi:type="dcterms:W3CDTF">2020-05-19T06:24:00Z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