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6E62" w14:textId="5B5183B1" w:rsidR="000A7162" w:rsidRDefault="002475B1">
      <w:r>
        <w:t>Introduction:</w:t>
      </w:r>
    </w:p>
    <w:p w14:paraId="7DF92F2E" w14:textId="3E6BC231" w:rsidR="00115378" w:rsidRDefault="00FC1E5B" w:rsidP="0034739A">
      <w:pPr>
        <w:spacing w:after="200"/>
        <w:jc w:val="both"/>
        <w:rPr>
          <w:rFonts w:cs="Calibri"/>
        </w:rPr>
      </w:pPr>
      <w:r>
        <w:t xml:space="preserve">The </w:t>
      </w:r>
      <w:r w:rsidR="00A92392">
        <w:t xml:space="preserve">Ventilation performance indicators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 w:rsidR="00BC0C1A">
        <w:rPr>
          <w:rFonts w:eastAsiaTheme="minorEastAsia"/>
        </w:rPr>
        <w:t>(</w:t>
      </w:r>
      <w:r w:rsidR="00BC0C1A" w:rsidRPr="000E7117">
        <w:rPr>
          <w:rFonts w:eastAsiaTheme="minorEastAsia" w:cs="Calibri"/>
        </w:rPr>
        <w:t>Air change efficiency</w:t>
      </w:r>
      <w:r w:rsidR="00BC0C1A">
        <w:rPr>
          <w:rFonts w:eastAsiaTheme="minorEastAsia" w:cs="Calibri"/>
        </w:rPr>
        <w:t>)</w:t>
      </w:r>
      <w:r w:rsidR="00635FF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m:rPr>
                <m:nor/>
              </m:rPr>
              <w:rPr>
                <w:rFonts w:cs="Calibri"/>
              </w:rPr>
              <m:t>ε</m:t>
            </m:r>
          </m:e>
          <m:sub>
            <w:proofErr w:type="spellStart"/>
            <m:r>
              <m:rPr>
                <m:nor/>
              </m:rPr>
              <w:rPr>
                <w:rFonts w:cs="Calibri"/>
              </w:rPr>
              <m:t>i</m:t>
            </m:r>
            <w:proofErr w:type="spellEnd"/>
          </m:sub>
          <m:sup>
            <m:r>
              <m:rPr>
                <m:nor/>
              </m:rPr>
              <w:rPr>
                <w:rFonts w:cs="Calibri"/>
              </w:rPr>
              <m:t>a</m:t>
            </m:r>
          </m:sup>
        </m:sSubSup>
      </m:oMath>
      <w:r w:rsidR="00FD6C99">
        <w:rPr>
          <w:rFonts w:eastAsiaTheme="minorEastAsia"/>
        </w:rPr>
        <w:t>(</w:t>
      </w:r>
      <w:r w:rsidR="00FD6C99" w:rsidRPr="000E7117">
        <w:rPr>
          <w:rFonts w:cs="Calibri"/>
        </w:rPr>
        <w:t>Local air change index</w:t>
      </w:r>
      <w:r w:rsidR="00FD6C99">
        <w:rPr>
          <w:rFonts w:eastAsiaTheme="minorEastAsia"/>
        </w:rPr>
        <w:t xml:space="preserve">) </w:t>
      </w:r>
      <w:r w:rsidR="008A2D5E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m:rPr>
                <m:nor/>
              </m:rPr>
              <w:rPr>
                <w:rFonts w:cs="Calibri"/>
              </w:rPr>
              <m:t>ε</m:t>
            </m:r>
          </m:e>
          <m:sub>
            <w:proofErr w:type="spellStart"/>
            <m:r>
              <m:rPr>
                <m:nor/>
              </m:rPr>
              <w:rPr>
                <w:rFonts w:cs="Calibri"/>
              </w:rPr>
              <m:t>i</m:t>
            </m:r>
            <w:proofErr w:type="spellEnd"/>
          </m:sub>
          <m:sup>
            <w:proofErr w:type="spellStart"/>
            <m:r>
              <m:rPr>
                <m:nor/>
              </m:rPr>
              <w:rPr>
                <w:rFonts w:cs="Calibri"/>
              </w:rPr>
              <m:t>na</m:t>
            </m:r>
            <w:proofErr w:type="spellEnd"/>
          </m:sup>
        </m:sSubSup>
      </m:oMath>
      <w:r w:rsidR="00FD6C99">
        <w:rPr>
          <w:rFonts w:eastAsiaTheme="minorEastAsia"/>
        </w:rPr>
        <w:t xml:space="preserve"> (</w:t>
      </w:r>
      <w:r w:rsidR="00FD6C99" w:rsidRPr="000E7117">
        <w:rPr>
          <w:rFonts w:cs="Calibri"/>
        </w:rPr>
        <w:t>Local air change ind</w:t>
      </w:r>
      <w:r w:rsidR="00FD6C99">
        <w:rPr>
          <w:rFonts w:cs="Calibri"/>
        </w:rPr>
        <w:t xml:space="preserve">icator) </w:t>
      </w:r>
      <w:r w:rsidR="00550FC2">
        <w:rPr>
          <w:rFonts w:cs="Calibri"/>
        </w:rPr>
        <w:t xml:space="preserve">evaluated in the </w:t>
      </w:r>
      <w:r w:rsidR="00110845">
        <w:rPr>
          <w:rFonts w:cs="Calibri"/>
        </w:rPr>
        <w:t xml:space="preserve">past aim to characterize the air flow patterns in </w:t>
      </w:r>
      <w:r w:rsidR="007B39B6">
        <w:rPr>
          <w:rFonts w:cs="Calibri"/>
        </w:rPr>
        <w:t>the measure</w:t>
      </w:r>
      <w:r w:rsidR="00ED2F73">
        <w:rPr>
          <w:rFonts w:cs="Calibri"/>
        </w:rPr>
        <w:t>d</w:t>
      </w:r>
      <w:r w:rsidR="007B39B6">
        <w:rPr>
          <w:rFonts w:cs="Calibri"/>
        </w:rPr>
        <w:t xml:space="preserve"> space. </w:t>
      </w:r>
      <w:r w:rsidR="000E51AD">
        <w:rPr>
          <w:rFonts w:cs="Calibri"/>
        </w:rPr>
        <w:t xml:space="preserve">These indices are based on </w:t>
      </w:r>
      <w:bookmarkStart w:id="0" w:name="_Hlk71234893"/>
      <w:r w:rsidR="00EF6C95">
        <w:rPr>
          <w:rFonts w:cs="Calibri"/>
        </w:rPr>
        <w:t xml:space="preserve">Sandberg and </w:t>
      </w:r>
      <w:proofErr w:type="spellStart"/>
      <w:r w:rsidR="00EF6C95">
        <w:rPr>
          <w:rFonts w:cs="Calibri"/>
        </w:rPr>
        <w:t>Sjöberg</w:t>
      </w:r>
      <w:proofErr w:type="spellEnd"/>
      <w:r w:rsidR="00EF6C95">
        <w:rPr>
          <w:rFonts w:cs="Calibri"/>
        </w:rPr>
        <w:t xml:space="preserve"> 1983</w:t>
      </w:r>
      <w:bookmarkEnd w:id="0"/>
      <w:r w:rsidR="00EF6C95">
        <w:rPr>
          <w:rFonts w:cs="Calibri"/>
        </w:rPr>
        <w:t xml:space="preserve"> </w:t>
      </w:r>
      <w:sdt>
        <w:sdtPr>
          <w:rPr>
            <w:rFonts w:cs="Calibri"/>
          </w:rPr>
          <w:alias w:val="Don't edit this field"/>
          <w:tag w:val="CitaviPlaceholder#c30c653a-5e9e-4af0-9f6d-0663c0b55e2f"/>
          <w:id w:val="1372659010"/>
          <w:placeholder>
            <w:docPart w:val="DefaultPlaceholder_-1854013440"/>
          </w:placeholder>
        </w:sdtPr>
        <w:sdtContent>
          <w:r w:rsidR="00662D2A">
            <w:rPr>
              <w:rFonts w:cs="Calibri"/>
            </w:rPr>
            <w:fldChar w:fldCharType="begin"/>
          </w:r>
          <w:r w:rsidR="00F809BB">
            <w:rPr>
              <w:rFonts w:cs="Calibri"/>
            </w:rPr>
            <w:instrText>ADDIN CitaviPlaceholder{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}</w:instrText>
          </w:r>
          <w:r w:rsidR="00662D2A">
            <w:rPr>
              <w:rFonts w:cs="Calibri"/>
            </w:rPr>
            <w:fldChar w:fldCharType="separate"/>
          </w:r>
          <w:r w:rsidR="00F809BB">
            <w:rPr>
              <w:rFonts w:cs="Calibri"/>
            </w:rPr>
            <w:t xml:space="preserve">(Sandberg and </w:t>
          </w:r>
          <w:proofErr w:type="spellStart"/>
          <w:r w:rsidR="00F809BB">
            <w:rPr>
              <w:rFonts w:cs="Calibri"/>
            </w:rPr>
            <w:t>Sjöberg</w:t>
          </w:r>
          <w:proofErr w:type="spellEnd"/>
          <w:r w:rsidR="00F809BB">
            <w:rPr>
              <w:rFonts w:cs="Calibri"/>
            </w:rPr>
            <w:t xml:space="preserve"> 1983)</w:t>
          </w:r>
          <w:r w:rsidR="00662D2A">
            <w:rPr>
              <w:rFonts w:cs="Calibri"/>
            </w:rPr>
            <w:fldChar w:fldCharType="end"/>
          </w:r>
        </w:sdtContent>
      </w:sdt>
      <w:r w:rsidR="00EF6C95">
        <w:rPr>
          <w:rFonts w:cs="Calibri"/>
        </w:rPr>
        <w:t>.</w:t>
      </w:r>
      <w:r w:rsidR="006D7D58">
        <w:rPr>
          <w:rFonts w:cs="Calibri"/>
        </w:rPr>
        <w:t xml:space="preserve"> </w:t>
      </w:r>
    </w:p>
    <w:p w14:paraId="539280AC" w14:textId="600D1722" w:rsidR="00115378" w:rsidRDefault="00115378" w:rsidP="0034739A">
      <w:pPr>
        <w:spacing w:after="200"/>
        <w:jc w:val="both"/>
        <w:rPr>
          <w:rFonts w:eastAsiaTheme="minorEastAsia" w:cs="Calibri"/>
        </w:rPr>
      </w:pPr>
      <w:r>
        <w:rPr>
          <w:rFonts w:eastAsiaTheme="minorEastAsia" w:cs="Calibri"/>
        </w:rPr>
        <w:t xml:space="preserve">The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>
        <w:rPr>
          <w:rFonts w:eastAsiaTheme="minorEastAsia" w:cs="Calibri"/>
        </w:rPr>
        <w:t xml:space="preserve"> results obtained from </w:t>
      </w:r>
      <w:proofErr w:type="spellStart"/>
      <w:r>
        <w:rPr>
          <w:rFonts w:eastAsiaTheme="minorEastAsia" w:cs="Calibri"/>
        </w:rPr>
        <w:t>Herdern</w:t>
      </w:r>
      <w:proofErr w:type="spellEnd"/>
      <w:r>
        <w:rPr>
          <w:rFonts w:eastAsiaTheme="minorEastAsia" w:cs="Calibri"/>
        </w:rPr>
        <w:t xml:space="preserve"> and ESHL show several measurements with short-circuits</w:t>
      </w:r>
    </w:p>
    <w:p w14:paraId="713D6ADC" w14:textId="76275210" w:rsidR="00274BCB" w:rsidRDefault="00274BCB" w:rsidP="0034739A">
      <w:pPr>
        <w:spacing w:after="200"/>
        <w:jc w:val="both"/>
        <w:rPr>
          <w:rFonts w:eastAsiaTheme="minorEastAsia" w:cs="Calibri"/>
        </w:rPr>
      </w:pPr>
      <w:r>
        <w:rPr>
          <w:rFonts w:eastAsiaTheme="minorEastAsia" w:cs="Calibri"/>
        </w:rPr>
        <w:t xml:space="preserve">The distribution of fresh air in the room is </w:t>
      </w:r>
      <w:r w:rsidR="00A207E3">
        <w:rPr>
          <w:rFonts w:eastAsiaTheme="minorEastAsia" w:cs="Calibri"/>
        </w:rPr>
        <w:t>governed by one or more of the following</w:t>
      </w:r>
      <w:r w:rsidR="00EE417D">
        <w:rPr>
          <w:rFonts w:eastAsiaTheme="minorEastAsia" w:cs="Calibri"/>
        </w:rPr>
        <w:t>:</w:t>
      </w:r>
    </w:p>
    <w:p w14:paraId="5D8416B0" w14:textId="2F1F6CCE" w:rsidR="00EE417D" w:rsidRDefault="00EE417D" w:rsidP="00CE3636">
      <w:pPr>
        <w:pStyle w:val="ListParagraph"/>
        <w:numPr>
          <w:ilvl w:val="0"/>
          <w:numId w:val="3"/>
        </w:numPr>
        <w:spacing w:after="200"/>
        <w:jc w:val="both"/>
        <w:rPr>
          <w:rFonts w:cs="Calibri"/>
        </w:rPr>
      </w:pPr>
      <w:r>
        <w:rPr>
          <w:rFonts w:cs="Calibri"/>
        </w:rPr>
        <w:t>The volume flow from the ventilation device</w:t>
      </w:r>
      <w:r w:rsidR="00AB4006">
        <w:rPr>
          <w:rFonts w:cs="Calibri"/>
        </w:rPr>
        <w:t xml:space="preserve"> </w:t>
      </w:r>
    </w:p>
    <w:p w14:paraId="315B85AB" w14:textId="559023EB" w:rsidR="00EE417D" w:rsidRDefault="00EE417D" w:rsidP="00CE3636">
      <w:pPr>
        <w:pStyle w:val="ListParagraph"/>
        <w:numPr>
          <w:ilvl w:val="0"/>
          <w:numId w:val="3"/>
        </w:numPr>
        <w:spacing w:after="200"/>
        <w:jc w:val="both"/>
        <w:rPr>
          <w:rFonts w:cs="Calibri"/>
        </w:rPr>
      </w:pPr>
      <w:r>
        <w:rPr>
          <w:rFonts w:cs="Calibri"/>
        </w:rPr>
        <w:t>The placement of ventilation device</w:t>
      </w:r>
    </w:p>
    <w:p w14:paraId="15BEC477" w14:textId="21E93C2B" w:rsidR="00EE417D" w:rsidRDefault="00EE417D" w:rsidP="00CE3636">
      <w:pPr>
        <w:pStyle w:val="ListParagraph"/>
        <w:numPr>
          <w:ilvl w:val="0"/>
          <w:numId w:val="3"/>
        </w:numPr>
        <w:spacing w:after="200"/>
        <w:jc w:val="both"/>
        <w:rPr>
          <w:rFonts w:cs="Calibri"/>
        </w:rPr>
      </w:pPr>
      <w:r>
        <w:rPr>
          <w:rFonts w:cs="Calibri"/>
        </w:rPr>
        <w:t xml:space="preserve">The </w:t>
      </w:r>
      <w:r w:rsidR="0036020F">
        <w:rPr>
          <w:rFonts w:cs="Calibri"/>
        </w:rPr>
        <w:t xml:space="preserve">boundary conditions </w:t>
      </w:r>
    </w:p>
    <w:p w14:paraId="0BB5F4FF" w14:textId="2769EBD3" w:rsidR="00D77E5E" w:rsidRDefault="00D77E5E" w:rsidP="00CE3636">
      <w:pPr>
        <w:pStyle w:val="ListParagraph"/>
        <w:numPr>
          <w:ilvl w:val="0"/>
          <w:numId w:val="3"/>
        </w:numPr>
        <w:spacing w:after="200"/>
        <w:jc w:val="both"/>
        <w:rPr>
          <w:rFonts w:cs="Calibri"/>
        </w:rPr>
      </w:pPr>
      <w:r>
        <w:rPr>
          <w:rFonts w:cs="Calibri"/>
        </w:rPr>
        <w:t xml:space="preserve">The recirculation </w:t>
      </w:r>
      <w:r w:rsidR="00CE3636">
        <w:rPr>
          <w:rFonts w:cs="Calibri"/>
        </w:rPr>
        <w:t xml:space="preserve">of fresh/old air </w:t>
      </w:r>
      <w:r>
        <w:rPr>
          <w:rFonts w:cs="Calibri"/>
        </w:rPr>
        <w:t>by the ventilation device</w:t>
      </w:r>
    </w:p>
    <w:p w14:paraId="3347B1B5" w14:textId="60776047" w:rsidR="00EB3953" w:rsidRDefault="00D92257" w:rsidP="003C76F6">
      <w:pPr>
        <w:spacing w:after="200"/>
        <w:jc w:val="both"/>
        <w:rPr>
          <w:rFonts w:eastAsiaTheme="minorEastAsia" w:cs="Calibri"/>
        </w:rPr>
      </w:pPr>
      <w:r>
        <w:rPr>
          <w:rFonts w:cs="Calibri"/>
        </w:rPr>
        <w:t xml:space="preserve">The effect of factors 1,2, and 3 on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>
        <w:rPr>
          <w:rFonts w:eastAsiaTheme="minorEastAsia" w:cs="Calibri"/>
        </w:rPr>
        <w:t xml:space="preserve"> have been discussed in studies from </w:t>
      </w:r>
      <w:proofErr w:type="spellStart"/>
      <w:r>
        <w:rPr>
          <w:rFonts w:eastAsiaTheme="minorEastAsia" w:cs="Calibri"/>
        </w:rPr>
        <w:t>Herdern</w:t>
      </w:r>
      <w:proofErr w:type="spellEnd"/>
      <w:r>
        <w:rPr>
          <w:rFonts w:eastAsiaTheme="minorEastAsia" w:cs="Calibri"/>
        </w:rPr>
        <w:t>, ESHL and Offenburg</w:t>
      </w:r>
      <w:r w:rsidR="00D97BEE">
        <w:rPr>
          <w:rFonts w:eastAsiaTheme="minorEastAsia" w:cs="Calibri"/>
        </w:rPr>
        <w:t xml:space="preserve"> but the effect of 4 could not be quantified because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 w:rsidR="003C76F6">
        <w:rPr>
          <w:rFonts w:eastAsiaTheme="minorEastAsia" w:cs="Calibri"/>
        </w:rPr>
        <w:t xml:space="preserve"> is derived </w:t>
      </w:r>
      <w:r w:rsidR="00A96BFC">
        <w:rPr>
          <w:rFonts w:cs="Calibri"/>
        </w:rPr>
        <w:t xml:space="preserve">based on the assumption that </w:t>
      </w:r>
      <w:r w:rsidR="00A96BFC" w:rsidRPr="00A96BFC">
        <w:rPr>
          <w:rFonts w:cs="Calibri"/>
        </w:rPr>
        <w:t>"neither is it possible for a molecule either to return upstream once it has entered the room, or to re-enter the room once it has left it"</w:t>
      </w:r>
      <w:r w:rsidR="00994BB1">
        <w:rPr>
          <w:rFonts w:cs="Calibri"/>
        </w:rPr>
        <w:t>.</w:t>
      </w:r>
      <w:r w:rsidR="00251EE2">
        <w:rPr>
          <w:rFonts w:cs="Calibri"/>
        </w:rPr>
        <w:t xml:space="preserve"> </w:t>
      </w:r>
      <w:r w:rsidR="00EB3953">
        <w:rPr>
          <w:rFonts w:cs="Calibri"/>
        </w:rPr>
        <w:t xml:space="preserve">This eliminates the </w:t>
      </w:r>
      <w:r w:rsidR="001F1F01">
        <w:rPr>
          <w:rFonts w:cs="Calibri"/>
        </w:rPr>
        <w:t xml:space="preserve">possibility to evaluate how much fresh air is </w:t>
      </w:r>
      <w:r w:rsidR="00250B73">
        <w:rPr>
          <w:rFonts w:cs="Calibri"/>
        </w:rPr>
        <w:t>recirculated</w:t>
      </w:r>
      <w:r w:rsidR="001F1F01">
        <w:rPr>
          <w:rFonts w:cs="Calibri"/>
        </w:rPr>
        <w:t xml:space="preserve"> by the push-pull device. </w:t>
      </w:r>
      <w:r w:rsidR="00411484">
        <w:rPr>
          <w:rFonts w:cs="Calibri"/>
        </w:rPr>
        <w:t xml:space="preserve">This raises a question of what </w:t>
      </w:r>
      <w:r w:rsidR="00EC5409">
        <w:rPr>
          <w:rFonts w:cs="Calibri"/>
        </w:rPr>
        <w:t xml:space="preserve">does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 w:rsidR="00411484">
        <w:rPr>
          <w:rFonts w:eastAsiaTheme="minorEastAsia" w:cs="Calibri"/>
        </w:rPr>
        <w:t xml:space="preserve"> </w:t>
      </w:r>
      <w:r w:rsidR="00EC5409">
        <w:rPr>
          <w:rFonts w:eastAsiaTheme="minorEastAsia" w:cs="Calibri"/>
        </w:rPr>
        <w:t>according to</w:t>
      </w:r>
      <w:r w:rsidR="00411484">
        <w:rPr>
          <w:rFonts w:eastAsiaTheme="minorEastAsia" w:cs="Calibri"/>
        </w:rPr>
        <w:t xml:space="preserve"> </w:t>
      </w:r>
      <w:r w:rsidR="00411484" w:rsidRPr="00411484">
        <w:rPr>
          <w:rFonts w:eastAsiaTheme="minorEastAsia" w:cs="Calibri"/>
        </w:rPr>
        <w:t xml:space="preserve">Sandberg and </w:t>
      </w:r>
      <w:proofErr w:type="spellStart"/>
      <w:r w:rsidR="00411484" w:rsidRPr="00411484">
        <w:rPr>
          <w:rFonts w:eastAsiaTheme="minorEastAsia" w:cs="Calibri"/>
        </w:rPr>
        <w:t>Sjöberg</w:t>
      </w:r>
      <w:proofErr w:type="spellEnd"/>
      <w:r w:rsidR="00411484" w:rsidRPr="00411484">
        <w:rPr>
          <w:rFonts w:eastAsiaTheme="minorEastAsia" w:cs="Calibri"/>
        </w:rPr>
        <w:t xml:space="preserve"> 1983</w:t>
      </w:r>
      <w:r w:rsidR="00411484">
        <w:rPr>
          <w:rFonts w:eastAsiaTheme="minorEastAsia" w:cs="Calibri"/>
        </w:rPr>
        <w:t xml:space="preserve"> actually represent </w:t>
      </w:r>
      <w:r w:rsidR="00C806F0">
        <w:rPr>
          <w:rFonts w:eastAsiaTheme="minorEastAsia" w:cs="Calibri"/>
        </w:rPr>
        <w:t>? and how can recirculation</w:t>
      </w:r>
      <w:r w:rsidR="006F604D">
        <w:rPr>
          <w:rFonts w:eastAsiaTheme="minorEastAsia" w:cs="Calibri"/>
        </w:rPr>
        <w:t xml:space="preserve"> (R)</w:t>
      </w:r>
      <w:r w:rsidR="00C806F0">
        <w:rPr>
          <w:rFonts w:eastAsiaTheme="minorEastAsia" w:cs="Calibri"/>
        </w:rPr>
        <w:t xml:space="preserve"> be quantified ?</w:t>
      </w:r>
      <w:r w:rsidR="001A7464">
        <w:rPr>
          <w:rFonts w:eastAsiaTheme="minorEastAsia" w:cs="Calibri"/>
        </w:rPr>
        <w:t xml:space="preserve"> </w:t>
      </w:r>
      <w:r w:rsidR="00E7577D">
        <w:rPr>
          <w:rFonts w:eastAsiaTheme="minorEastAsia" w:cs="Calibri"/>
        </w:rPr>
        <w:t>According to</w:t>
      </w:r>
      <w:r w:rsidR="00F809BB">
        <w:rPr>
          <w:rFonts w:eastAsiaTheme="minorEastAsia" w:cs="Calibri"/>
        </w:rPr>
        <w:t xml:space="preserve"> </w:t>
      </w:r>
      <w:r w:rsidR="00F809BB">
        <w:rPr>
          <w:rFonts w:eastAsiaTheme="minorEastAsia" w:cs="Calibri"/>
        </w:rPr>
        <w:t>Federspiel 1999</w:t>
      </w:r>
      <w:r w:rsidR="00E7577D">
        <w:rPr>
          <w:rFonts w:eastAsiaTheme="minorEastAsia" w:cs="Calibri"/>
        </w:rPr>
        <w:t xml:space="preserve"> </w:t>
      </w:r>
      <w:sdt>
        <w:sdtPr>
          <w:rPr>
            <w:rFonts w:eastAsiaTheme="minorEastAsia" w:cs="Calibri"/>
          </w:rPr>
          <w:alias w:val="Don't edit this field"/>
          <w:tag w:val="CitaviPlaceholder#962771dd-fed2-4b44-a654-fc466319e8c4"/>
          <w:id w:val="-1350402907"/>
          <w:placeholder>
            <w:docPart w:val="DefaultPlaceholder_-1854013440"/>
          </w:placeholder>
        </w:sdtPr>
        <w:sdtContent>
          <w:r w:rsidR="006258D3">
            <w:rPr>
              <w:rFonts w:eastAsiaTheme="minorEastAsia" w:cs="Calibri"/>
            </w:rPr>
            <w:fldChar w:fldCharType="begin"/>
          </w:r>
          <w:r w:rsidR="00F809BB">
            <w:rPr>
              <w:rFonts w:eastAsiaTheme="minorEastAsia" w:cs="Calibri"/>
            </w:rPr>
            <w:instrText>ADDIN CitaviPlaceholder{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}</w:instrText>
          </w:r>
          <w:r w:rsidR="006258D3">
            <w:rPr>
              <w:rFonts w:eastAsiaTheme="minorEastAsia" w:cs="Calibri"/>
            </w:rPr>
            <w:fldChar w:fldCharType="separate"/>
          </w:r>
          <w:r w:rsidR="00F809BB">
            <w:rPr>
              <w:rFonts w:eastAsiaTheme="minorEastAsia" w:cs="Calibri"/>
            </w:rPr>
            <w:t>(Federspiel 1999)</w:t>
          </w:r>
          <w:r w:rsidR="006258D3">
            <w:rPr>
              <w:rFonts w:eastAsiaTheme="minorEastAsia" w:cs="Calibri"/>
            </w:rPr>
            <w:fldChar w:fldCharType="end"/>
          </w:r>
        </w:sdtContent>
      </w:sdt>
      <w:r w:rsidR="006258D3">
        <w:rPr>
          <w:rFonts w:eastAsiaTheme="minorEastAsia" w:cs="Calibri"/>
        </w:rPr>
        <w:t xml:space="preserve"> the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 w:rsidR="006258D3">
        <w:rPr>
          <w:rFonts w:eastAsiaTheme="minorEastAsia" w:cs="Calibri"/>
        </w:rPr>
        <w:t xml:space="preserve"> from </w:t>
      </w:r>
      <w:r w:rsidR="006258D3">
        <w:rPr>
          <w:rFonts w:cs="Calibri"/>
        </w:rPr>
        <w:t xml:space="preserve">Sandberg and </w:t>
      </w:r>
      <w:proofErr w:type="spellStart"/>
      <w:r w:rsidR="006258D3">
        <w:rPr>
          <w:rFonts w:cs="Calibri"/>
        </w:rPr>
        <w:t>Sjöberg</w:t>
      </w:r>
      <w:proofErr w:type="spellEnd"/>
      <w:r w:rsidR="006258D3">
        <w:rPr>
          <w:rFonts w:cs="Calibri"/>
        </w:rPr>
        <w:t xml:space="preserve"> 1983</w:t>
      </w:r>
      <w:r w:rsidR="006258D3">
        <w:rPr>
          <w:rFonts w:cs="Calibri"/>
        </w:rPr>
        <w:t xml:space="preserve"> is actually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nor/>
              </m:rPr>
              <w:rPr>
                <w:rFonts w:ascii="Calibri" w:hAnsi="Calibri" w:cs="Calibri"/>
              </w:rPr>
              <m:t>ε</m:t>
            </m:r>
          </m:e>
          <m:sub>
            <m:r>
              <m:rPr>
                <m:nor/>
              </m:rPr>
              <w:rPr>
                <w:rFonts w:ascii="Calibri" w:hAnsi="Calibri" w:cs="Calibri"/>
              </w:rPr>
              <m:t>r</m:t>
            </m:r>
          </m:sub>
        </m:sSub>
      </m:oMath>
      <w:r w:rsidR="00B7389D">
        <w:rPr>
          <w:rFonts w:eastAsiaTheme="minorEastAsia" w:cs="Calibri"/>
        </w:rPr>
        <w:t xml:space="preserve"> </w:t>
      </w:r>
      <w:r w:rsidR="004D4D35">
        <w:rPr>
          <w:rFonts w:eastAsiaTheme="minorEastAsia" w:cs="Calibri"/>
        </w:rPr>
        <w:t xml:space="preserve">(Relative air change efficiency) </w:t>
      </w:r>
      <w:r w:rsidR="00B7389D">
        <w:rPr>
          <w:rFonts w:eastAsiaTheme="minorEastAsia" w:cs="Calibri"/>
        </w:rPr>
        <w:t xml:space="preserve">which is the measure of the airflow pattern in the room without considering the recirculation </w:t>
      </w:r>
      <w:r w:rsidR="00791B25">
        <w:rPr>
          <w:rFonts w:eastAsiaTheme="minorEastAsia" w:cs="Calibri"/>
        </w:rPr>
        <w:t xml:space="preserve">by the ventilation device. </w:t>
      </w:r>
    </w:p>
    <w:p w14:paraId="0F172519" w14:textId="2CC5DE1E" w:rsidR="007D7A8B" w:rsidRDefault="00332908" w:rsidP="003C76F6">
      <w:pPr>
        <w:spacing w:after="200"/>
        <w:jc w:val="both"/>
        <w:rPr>
          <w:rFonts w:cs="Calibri"/>
        </w:rPr>
      </w:pPr>
      <w:r>
        <w:rPr>
          <w:rFonts w:cs="Calibri"/>
        </w:rPr>
        <w:t>In other words, when the recirculation by the ventilation device is not considered</w:t>
      </w:r>
      <w:r w:rsidR="00A00C79">
        <w:rPr>
          <w:rFonts w:cs="Calibri"/>
        </w:rPr>
        <w:t xml:space="preserve"> the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nor/>
              </m:rPr>
              <w:rPr>
                <w:rFonts w:ascii="Calibri" w:hAnsi="Calibri" w:cs="Calibri"/>
              </w:rPr>
              <m:t>ε</m:t>
            </m:r>
          </m:e>
          <m:sub>
            <m:r>
              <m:rPr>
                <m:nor/>
              </m:rPr>
              <w:rPr>
                <w:rFonts w:ascii="Calibri" w:hAnsi="Calibri" w:cs="Calibri"/>
              </w:rPr>
              <m:t>r</m:t>
            </m:r>
          </m:sub>
        </m:sSub>
      </m:oMath>
      <w:r w:rsidR="00314946">
        <w:rPr>
          <w:rFonts w:eastAsiaTheme="minorEastAsia" w:cs="Calibri"/>
        </w:rPr>
        <w:t xml:space="preserve"> describes the distribution of air flow patterns in the measured space. </w:t>
      </w:r>
      <w:r w:rsidR="005654C2">
        <w:rPr>
          <w:rFonts w:eastAsiaTheme="minorEastAsia" w:cs="Calibri"/>
        </w:rPr>
        <w:t xml:space="preserve">However, the measured efficiency is lower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nor/>
              </m:rPr>
              <w:rPr>
                <w:rFonts w:cs="Calibri"/>
              </w:rPr>
              <m:t>ε</m:t>
            </m:r>
          </m:e>
          <m:sup>
            <m:r>
              <m:rPr>
                <m:nor/>
              </m:rPr>
              <w:rPr>
                <w:rFonts w:cs="Calibri"/>
              </w:rPr>
              <m:t>a</m:t>
            </m:r>
          </m:sup>
        </m:sSup>
      </m:oMath>
      <w:r w:rsidR="005654C2">
        <w:rPr>
          <w:rFonts w:eastAsiaTheme="minorEastAsia" w:cs="Calibri"/>
        </w:rPr>
        <w:t>. This is doe to fact that th</w:t>
      </w:r>
      <w:r w:rsidR="007B7F4B">
        <w:rPr>
          <w:rFonts w:eastAsiaTheme="minorEastAsia" w:cs="Calibri"/>
        </w:rPr>
        <w:t xml:space="preserve">at recirculation exists in push-pull devices and the old air is recirculated in the room instead of fresh air </w:t>
      </w:r>
    </w:p>
    <w:p w14:paraId="61360E84" w14:textId="1851D62A" w:rsidR="002475B1" w:rsidRDefault="002475B1" w:rsidP="0034739A">
      <w:pPr>
        <w:spacing w:after="200"/>
        <w:jc w:val="both"/>
        <w:rPr>
          <w:rFonts w:cs="Calibri"/>
        </w:rPr>
      </w:pPr>
    </w:p>
    <w:p w14:paraId="3C13B1F4" w14:textId="732A2FF6" w:rsidR="00367F15" w:rsidRDefault="00367F15" w:rsidP="00367F15">
      <w:pPr>
        <w:pStyle w:val="CitaviBibliographyEntry"/>
      </w:pPr>
    </w:p>
    <w:p w14:paraId="50124F5A" w14:textId="2934D495" w:rsidR="00367F15" w:rsidRDefault="00367F15" w:rsidP="00367F15"/>
    <w:sdt>
      <w:sdtPr>
        <w:tag w:val="CitaviBibliography"/>
        <w:id w:val="-1352642518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7D8BCBD" w14:textId="77777777" w:rsidR="00F809BB" w:rsidRDefault="00662D2A" w:rsidP="00F809BB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F809BB">
            <w:t>Publication bibliography</w:t>
          </w:r>
        </w:p>
        <w:p w14:paraId="5078A629" w14:textId="77777777" w:rsidR="00F809BB" w:rsidRDefault="00F809BB" w:rsidP="00F809BB">
          <w:pPr>
            <w:pStyle w:val="CitaviBibliographyEntry"/>
          </w:pPr>
          <w:bookmarkStart w:id="1" w:name="_CTVL001054e60df043240b0810bc80eab826b4a"/>
          <w:r>
            <w:t xml:space="preserve">Federspiel, Clifford C. (1999): Air-Change Effectiveness: Theory and Calculation Methods. In </w:t>
          </w:r>
          <w:bookmarkEnd w:id="1"/>
          <w:r w:rsidRPr="00F809BB">
            <w:rPr>
              <w:i/>
            </w:rPr>
            <w:t xml:space="preserve">Indoor Air </w:t>
          </w:r>
          <w:r w:rsidRPr="00F809BB">
            <w:t>9 (1), pp. 47–56.</w:t>
          </w:r>
        </w:p>
        <w:p w14:paraId="6ACC2B12" w14:textId="1FAAE0A4" w:rsidR="00662D2A" w:rsidRDefault="00F809BB" w:rsidP="00F809BB">
          <w:pPr>
            <w:pStyle w:val="CitaviBibliographyEntry"/>
          </w:pPr>
          <w:bookmarkStart w:id="2" w:name="_CTVL001922e5e69789b4649973e2789419e4a27"/>
          <w:r>
            <w:t xml:space="preserve">Sandberg, Mats; </w:t>
          </w:r>
          <w:proofErr w:type="spellStart"/>
          <w:r>
            <w:t>Sjöberg</w:t>
          </w:r>
          <w:proofErr w:type="spellEnd"/>
          <w:r>
            <w:t xml:space="preserve">, Mats (1983): The use of moments for assessing air quality in ventilated rooms. In </w:t>
          </w:r>
          <w:bookmarkEnd w:id="2"/>
          <w:r w:rsidRPr="00F809BB">
            <w:rPr>
              <w:i/>
            </w:rPr>
            <w:t xml:space="preserve">Building and Environment </w:t>
          </w:r>
          <w:r w:rsidRPr="00F809BB">
            <w:t>18 (4), pp. 181–197.</w:t>
          </w:r>
          <w:r w:rsidR="00662D2A">
            <w:fldChar w:fldCharType="end"/>
          </w:r>
        </w:p>
      </w:sdtContent>
    </w:sdt>
    <w:p w14:paraId="13C40A2D" w14:textId="77777777" w:rsidR="00662D2A" w:rsidRDefault="00662D2A" w:rsidP="00662D2A"/>
    <w:sectPr w:rsidR="0066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1DD3"/>
    <w:multiLevelType w:val="hybridMultilevel"/>
    <w:tmpl w:val="ADF62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DC1"/>
    <w:multiLevelType w:val="hybridMultilevel"/>
    <w:tmpl w:val="90D4A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WxMDIwMrW0MDNV0lEKTi0uzszPAykwrAUApVWZyiwAAAA="/>
  </w:docVars>
  <w:rsids>
    <w:rsidRoot w:val="00743725"/>
    <w:rsid w:val="000A7162"/>
    <w:rsid w:val="000E51AD"/>
    <w:rsid w:val="00110845"/>
    <w:rsid w:val="00115378"/>
    <w:rsid w:val="001A7464"/>
    <w:rsid w:val="001E6322"/>
    <w:rsid w:val="001F1F01"/>
    <w:rsid w:val="001F6625"/>
    <w:rsid w:val="002475B1"/>
    <w:rsid w:val="00250B73"/>
    <w:rsid w:val="00251EE2"/>
    <w:rsid w:val="00274BCB"/>
    <w:rsid w:val="00314946"/>
    <w:rsid w:val="00332908"/>
    <w:rsid w:val="0034739A"/>
    <w:rsid w:val="0036020F"/>
    <w:rsid w:val="00367F15"/>
    <w:rsid w:val="003C76F6"/>
    <w:rsid w:val="00411484"/>
    <w:rsid w:val="004862FE"/>
    <w:rsid w:val="004D4D35"/>
    <w:rsid w:val="00550FC2"/>
    <w:rsid w:val="005654C2"/>
    <w:rsid w:val="006258D3"/>
    <w:rsid w:val="00635FFF"/>
    <w:rsid w:val="00662D2A"/>
    <w:rsid w:val="006D7D58"/>
    <w:rsid w:val="006F604D"/>
    <w:rsid w:val="00743725"/>
    <w:rsid w:val="00791B25"/>
    <w:rsid w:val="007B39B6"/>
    <w:rsid w:val="007B7F4B"/>
    <w:rsid w:val="007D7A8B"/>
    <w:rsid w:val="007E1CC1"/>
    <w:rsid w:val="008A2D5E"/>
    <w:rsid w:val="0095018B"/>
    <w:rsid w:val="00994BB1"/>
    <w:rsid w:val="00A00C79"/>
    <w:rsid w:val="00A207E3"/>
    <w:rsid w:val="00A92392"/>
    <w:rsid w:val="00A96BFC"/>
    <w:rsid w:val="00AB4006"/>
    <w:rsid w:val="00AE142C"/>
    <w:rsid w:val="00AE7B1D"/>
    <w:rsid w:val="00AF08D8"/>
    <w:rsid w:val="00B7389D"/>
    <w:rsid w:val="00BC0654"/>
    <w:rsid w:val="00BC0C1A"/>
    <w:rsid w:val="00C32934"/>
    <w:rsid w:val="00C806F0"/>
    <w:rsid w:val="00CE3636"/>
    <w:rsid w:val="00D5259D"/>
    <w:rsid w:val="00D77E5E"/>
    <w:rsid w:val="00D92257"/>
    <w:rsid w:val="00D97BEE"/>
    <w:rsid w:val="00E46A5D"/>
    <w:rsid w:val="00E7577D"/>
    <w:rsid w:val="00E92026"/>
    <w:rsid w:val="00EB3953"/>
    <w:rsid w:val="00EC5409"/>
    <w:rsid w:val="00ED2F73"/>
    <w:rsid w:val="00EE1418"/>
    <w:rsid w:val="00EE417D"/>
    <w:rsid w:val="00EF2207"/>
    <w:rsid w:val="00EF6C95"/>
    <w:rsid w:val="00F673FC"/>
    <w:rsid w:val="00F809BB"/>
    <w:rsid w:val="00FC1E5B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5AA"/>
  <w15:chartTrackingRefBased/>
  <w15:docId w15:val="{D0D40090-CB86-4CAF-8388-FC4D037F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sberschrift2">
    <w:name w:val="Anhangsüberschrift 2"/>
    <w:basedOn w:val="Normal"/>
    <w:link w:val="Anhangsberschrift2Zchn"/>
    <w:qFormat/>
    <w:rsid w:val="00BC0654"/>
    <w:pPr>
      <w:numPr>
        <w:ilvl w:val="1"/>
        <w:numId w:val="1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DefaultParagraphFon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character" w:styleId="PlaceholderText">
    <w:name w:val="Placeholder Text"/>
    <w:basedOn w:val="DefaultParagraphFont"/>
    <w:uiPriority w:val="99"/>
    <w:semiHidden/>
    <w:rsid w:val="00367F15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rsid w:val="00367F15"/>
  </w:style>
  <w:style w:type="character" w:customStyle="1" w:styleId="CitaviBibliographyEntryChar">
    <w:name w:val="Citavi Bibliography Entry Char"/>
    <w:basedOn w:val="DefaultParagraphFont"/>
    <w:link w:val="CitaviBibliographyEntry"/>
    <w:rsid w:val="00367F15"/>
  </w:style>
  <w:style w:type="paragraph" w:customStyle="1" w:styleId="CitaviBibliographyHeading">
    <w:name w:val="Citavi Bibliography Heading"/>
    <w:basedOn w:val="Heading1"/>
    <w:link w:val="CitaviBibliographyHeadingChar"/>
    <w:rsid w:val="00367F15"/>
  </w:style>
  <w:style w:type="character" w:customStyle="1" w:styleId="CitaviBibliographyHeadingChar">
    <w:name w:val="Citavi Bibliography Heading Char"/>
    <w:basedOn w:val="DefaultParagraphFont"/>
    <w:link w:val="CitaviBibliographyHeading"/>
    <w:rsid w:val="0036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6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Char"/>
    <w:rsid w:val="00367F15"/>
    <w:pPr>
      <w:spacing w:after="200"/>
      <w:outlineLvl w:val="9"/>
    </w:pPr>
    <w:rPr>
      <w:rFonts w:cs="Calibri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rsid w:val="00367F15"/>
    <w:rPr>
      <w:rFonts w:asciiTheme="majorHAnsi" w:eastAsiaTheme="majorEastAsia" w:hAnsiTheme="majorHAnsi" w:cs="Calibr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rsid w:val="00367F15"/>
    <w:pPr>
      <w:spacing w:after="200"/>
      <w:outlineLvl w:val="9"/>
    </w:pPr>
    <w:rPr>
      <w:rFonts w:cs="Calibri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rsid w:val="00367F15"/>
    <w:rPr>
      <w:rFonts w:asciiTheme="majorHAnsi" w:eastAsiaTheme="majorEastAsia" w:hAnsiTheme="majorHAnsi" w:cs="Calibr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rsid w:val="00367F15"/>
    <w:pPr>
      <w:spacing w:after="200"/>
      <w:outlineLvl w:val="9"/>
    </w:pPr>
    <w:rPr>
      <w:rFonts w:cs="Calibri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rsid w:val="00367F15"/>
    <w:rPr>
      <w:rFonts w:asciiTheme="majorHAnsi" w:eastAsiaTheme="majorEastAsia" w:hAnsiTheme="majorHAnsi" w:cs="Calibri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rsid w:val="00367F15"/>
    <w:pPr>
      <w:spacing w:after="200"/>
      <w:outlineLvl w:val="9"/>
    </w:pPr>
    <w:rPr>
      <w:rFonts w:cs="Calibri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rsid w:val="00367F15"/>
    <w:rPr>
      <w:rFonts w:asciiTheme="majorHAnsi" w:eastAsiaTheme="majorEastAsia" w:hAnsiTheme="majorHAnsi" w:cs="Calibr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1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rsid w:val="00367F15"/>
    <w:pPr>
      <w:spacing w:after="200"/>
      <w:jc w:val="both"/>
      <w:outlineLvl w:val="9"/>
    </w:pPr>
    <w:rPr>
      <w:rFonts w:cs="Calibri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rsid w:val="00367F15"/>
    <w:rPr>
      <w:rFonts w:asciiTheme="majorHAnsi" w:eastAsiaTheme="majorEastAsia" w:hAnsiTheme="majorHAnsi" w:cs="Calibr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1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rsid w:val="00367F15"/>
    <w:pPr>
      <w:spacing w:after="200"/>
      <w:jc w:val="both"/>
      <w:outlineLvl w:val="9"/>
    </w:pPr>
    <w:rPr>
      <w:rFonts w:cs="Calibri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rsid w:val="00367F15"/>
    <w:rPr>
      <w:rFonts w:asciiTheme="majorHAnsi" w:eastAsiaTheme="majorEastAsia" w:hAnsiTheme="majorHAnsi" w:cs="Calibr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rsid w:val="00367F15"/>
    <w:pPr>
      <w:spacing w:after="200"/>
      <w:jc w:val="both"/>
      <w:outlineLvl w:val="9"/>
    </w:pPr>
    <w:rPr>
      <w:rFonts w:cs="Calibri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rsid w:val="00367F15"/>
    <w:rPr>
      <w:rFonts w:asciiTheme="majorHAnsi" w:eastAsiaTheme="majorEastAsia" w:hAnsiTheme="majorHAnsi" w:cs="Calibri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rsid w:val="00367F15"/>
    <w:pPr>
      <w:spacing w:after="200"/>
      <w:jc w:val="both"/>
      <w:outlineLvl w:val="9"/>
    </w:pPr>
    <w:rPr>
      <w:rFonts w:cs="Calibri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rsid w:val="00367F15"/>
    <w:rPr>
      <w:rFonts w:asciiTheme="majorHAnsi" w:eastAsiaTheme="majorEastAsia" w:hAnsiTheme="majorHAnsi" w:cs="Calibr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E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F1AFC-1D4C-45FC-92CB-402FEDE4C14C}"/>
      </w:docPartPr>
      <w:docPartBody>
        <w:p w:rsidR="00000000" w:rsidRDefault="007E002E">
          <w:r w:rsidRPr="005B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E"/>
    <w:rsid w:val="007E002E"/>
    <w:rsid w:val="00C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0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Raghavakrishna Devineni</cp:lastModifiedBy>
  <cp:revision>67</cp:revision>
  <dcterms:created xsi:type="dcterms:W3CDTF">2021-05-06T20:11:00Z</dcterms:created>
  <dcterms:modified xsi:type="dcterms:W3CDTF">2021-05-07T08:34:00Z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C:\Users\Devineni\Documents\Citavi 6\Projects\MA_Raghavakrishna\MA_Raghavakrishna.ctv6</vt:lpwstr>
  </property>
  <property fmtid="{D5CDD505-2E9C-101B-9397-08002B2CF9AE}" pid="3" name="CitaviDocumentProperty_7">
    <vt:lpwstr>MA_Raghavakrishna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6.3.0.0</vt:lpwstr>
  </property>
</Properties>
</file>