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1A" w:rsidRPr="00222D1A" w:rsidRDefault="00222D1A" w:rsidP="00222D1A">
      <w:pPr>
        <w:jc w:val="right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Приложение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 Math" w:eastAsia="Times New Roman" w:hAnsi="Cambria Math" w:cs="Cambria Math"/>
          <w:color w:val="000000"/>
          <w:kern w:val="0"/>
          <w:sz w:val="21"/>
          <w:szCs w:val="21"/>
          <w:lang w:eastAsia="en-GB"/>
          <w14:ligatures w14:val="none"/>
        </w:rPr>
        <w:t>№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lang w:val="en-US" w:eastAsia="en-GB"/>
          <w14:ligatures w14:val="none"/>
        </w:rPr>
        <w:t>{{head_2_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>number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lang w:val="en-US" w:eastAsia="en-GB"/>
          <w14:ligatures w14:val="none"/>
        </w:rPr>
        <w:t>}}</w:t>
      </w:r>
    </w:p>
    <w:p w:rsidR="00222D1A" w:rsidRPr="00222D1A" w:rsidRDefault="00222D1A" w:rsidP="00222D1A">
      <w:pPr>
        <w:spacing w:before="60"/>
        <w:jc w:val="right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</w:pP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к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Порядку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реализации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активов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ликвидируемых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финансовых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организаций</w:t>
      </w:r>
    </w:p>
    <w:p w:rsidR="006E1FA2" w:rsidRPr="00222D1A" w:rsidRDefault="006E1FA2" w:rsidP="00222D1A"/>
    <w:sectPr w:rsidR="006E1FA2" w:rsidRPr="0022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5D0"/>
    <w:multiLevelType w:val="multilevel"/>
    <w:tmpl w:val="EC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  <w:num w:numId="2" w16cid:durableId="1833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222D1A"/>
    <w:rsid w:val="006E1FA2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9B7C97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2</cp:revision>
  <dcterms:created xsi:type="dcterms:W3CDTF">2024-04-04T10:36:00Z</dcterms:created>
  <dcterms:modified xsi:type="dcterms:W3CDTF">2024-04-04T10:36:00Z</dcterms:modified>
  <dc:identifier/>
  <dc:language/>
</cp:coreProperties>
</file>