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color w:val="8A8A8A"/>
          <w:sz w:val="17"/>
        </w:rPr>
        <w:t>场景 5 ｜ 实习权益</w:t>
      </w:r>
    </w:p>
    <w:p>
      <w:r>
        <w:rPr>
          <w:rFonts w:ascii="宋体" w:hAnsi="宋体" w:eastAsia="宋体"/>
          <w:b/>
          <w:sz w:val="36"/>
        </w:rPr>
        <w:t>实习周报</w:t>
      </w:r>
    </w:p>
    <w:p>
      <w:r>
        <w:rPr>
          <w:rFonts w:ascii="宋体" w:hAnsi="宋体" w:eastAsia="宋体"/>
          <w:b w:val="0"/>
          <w:color w:val="5F5F5F"/>
          <w:sz w:val="20"/>
        </w:rPr>
        <w:t>周报不是给学校交差，是让带教知道你在做什么、需要什么。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用途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每周五发给带教，抄送自己一份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适用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需要提交周报的实习生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配套文章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docs/tools/实习协议核对表.md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最近核实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2026-10-18</w:t>
            </w:r>
          </w:p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618" w:type="dxa"/>
      </w:tblPr>
      <w:tblGrid>
        <w:gridCol w:w="1927"/>
        <w:gridCol w:w="2268"/>
        <w:gridCol w:w="1927"/>
        <w:gridCol w:w="2494"/>
      </w:tblGrid>
      <w:tr>
        <w:tc>
          <w:tcPr>
            <w:tcW w:type="dxa" w:w="1928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2268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岗位</w:t>
            </w:r>
          </w:p>
        </w:tc>
        <w:tc>
          <w:tcPr>
            <w:tcW w:type="dxa" w:w="1928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带教</w:t>
            </w:r>
          </w:p>
        </w:tc>
        <w:tc>
          <w:tcPr>
            <w:tcW w:type="dxa" w:w="2494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周期</w:t>
            </w:r>
          </w:p>
        </w:tc>
      </w:tr>
      <w:tr>
        <w:tc>
          <w:tcPr>
            <w:tcW w:type="dxa" w:w="1928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2494"/>
          </w:tcPr>
          <w:p/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一、本周任务与进展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2494"/>
        <w:gridCol w:w="1134"/>
        <w:gridCol w:w="2494"/>
      </w:tblGrid>
      <w:tr>
        <w:tc>
          <w:tcPr>
            <w:tcW w:type="dxa" w:w="3061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任务</w:t>
            </w:r>
          </w:p>
        </w:tc>
        <w:tc>
          <w:tcPr>
            <w:tcW w:type="dxa" w:w="2494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1134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完成度</w:t>
            </w:r>
          </w:p>
        </w:tc>
        <w:tc>
          <w:tcPr>
            <w:tcW w:type="dxa" w:w="2494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产出在哪</w:t>
            </w:r>
          </w:p>
        </w:tc>
      </w:tr>
      <w:tr>
        <w:tc>
          <w:tcPr>
            <w:tcW w:type="dxa" w:w="3061"/>
          </w:tcPr>
          <w:p/>
        </w:tc>
        <w:tc>
          <w:tcPr>
            <w:tcW w:type="dxa" w:w="2494"/>
          </w:tcPr>
          <w:p/>
        </w:tc>
        <w:tc>
          <w:tcPr>
            <w:tcW w:type="dxa" w:w="1134"/>
          </w:tcPr>
          <w:p/>
        </w:tc>
        <w:tc>
          <w:tcPr>
            <w:tcW w:type="dxa" w:w="2494"/>
          </w:tcPr>
          <w:p/>
        </w:tc>
      </w:tr>
      <w:tr>
        <w:tc>
          <w:tcPr>
            <w:tcW w:type="dxa" w:w="3061"/>
          </w:tcPr>
          <w:p/>
        </w:tc>
        <w:tc>
          <w:tcPr>
            <w:tcW w:type="dxa" w:w="2494"/>
          </w:tcPr>
          <w:p/>
        </w:tc>
        <w:tc>
          <w:tcPr>
            <w:tcW w:type="dxa" w:w="1134"/>
          </w:tcPr>
          <w:p/>
        </w:tc>
        <w:tc>
          <w:tcPr>
            <w:tcW w:type="dxa" w:w="2494"/>
          </w:tcPr>
          <w:p/>
        </w:tc>
      </w:tr>
      <w:tr>
        <w:tc>
          <w:tcPr>
            <w:tcW w:type="dxa" w:w="3061"/>
          </w:tcPr>
          <w:p/>
        </w:tc>
        <w:tc>
          <w:tcPr>
            <w:tcW w:type="dxa" w:w="2494"/>
          </w:tcPr>
          <w:p/>
        </w:tc>
        <w:tc>
          <w:tcPr>
            <w:tcW w:type="dxa" w:w="1134"/>
          </w:tcPr>
          <w:p/>
        </w:tc>
        <w:tc>
          <w:tcPr>
            <w:tcW w:type="dxa" w:w="2494"/>
          </w:tcPr>
          <w:p/>
        </w:tc>
      </w:tr>
      <w:tr>
        <w:tc>
          <w:tcPr>
            <w:tcW w:type="dxa" w:w="3061"/>
          </w:tcPr>
          <w:p/>
        </w:tc>
        <w:tc>
          <w:tcPr>
            <w:tcW w:type="dxa" w:w="2494"/>
          </w:tcPr>
          <w:p/>
        </w:tc>
        <w:tc>
          <w:tcPr>
            <w:tcW w:type="dxa" w:w="1134"/>
          </w:tcPr>
          <w:p/>
        </w:tc>
        <w:tc>
          <w:tcPr>
            <w:tcW w:type="dxa" w:w="2494"/>
          </w:tcPr>
          <w:p/>
        </w:tc>
      </w:tr>
      <w:tr>
        <w:tc>
          <w:tcPr>
            <w:tcW w:type="dxa" w:w="3061"/>
          </w:tcPr>
          <w:p/>
        </w:tc>
        <w:tc>
          <w:tcPr>
            <w:tcW w:type="dxa" w:w="2494"/>
          </w:tcPr>
          <w:p/>
        </w:tc>
        <w:tc>
          <w:tcPr>
            <w:tcW w:type="dxa" w:w="1134"/>
          </w:tcPr>
          <w:p/>
        </w:tc>
        <w:tc>
          <w:tcPr>
            <w:tcW w:type="dxa" w:w="2494"/>
          </w:tcPr>
          <w:p/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二、遇到的问题</w:t>
      </w:r>
    </w:p>
    <w:p>
      <w:r>
        <w:rPr>
          <w:rFonts w:ascii="宋体" w:hAnsi="宋体" w:eastAsia="宋体"/>
          <w:b w:val="0"/>
          <w:color w:val="5F5F5F"/>
          <w:sz w:val="18"/>
        </w:rPr>
        <w:t>写清卡在哪一步、已经试过什么。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/>
          <w:color w:val="2F5D8A"/>
          <w:sz w:val="24"/>
        </w:rPr>
        <w:t>三、下周计划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/>
          <w:color w:val="2F5D8A"/>
          <w:sz w:val="24"/>
        </w:rPr>
        <w:t>四、需要带教或团队支持</w:t>
      </w:r>
    </w:p>
    <w:p>
      <w:r>
        <w:rPr>
          <w:rFonts w:ascii="宋体" w:hAnsi="宋体" w:eastAsia="宋体"/>
          <w:b w:val="0"/>
          <w:color w:val="5F5F5F"/>
          <w:sz w:val="18"/>
        </w:rPr>
        <w:t>一次提一件最关键的，不要列十条。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 w:val="0"/>
          <w:color w:val="8A8A8A"/>
          <w:sz w:val="17"/>
        </w:rPr>
        <w:t>各单位的周报格式要求不同；本模板可与单位模板合并使用。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A8A8A"/>
        <w:sz w:val="16"/>
      </w:rPr>
      <w:t xml:space="preserve">机会手册 · 实习周报 · 第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