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color w:val="8A8A8A"/>
          <w:sz w:val="17"/>
        </w:rPr>
        <w:t>场景 10 ｜ 求职</w:t>
      </w:r>
    </w:p>
    <w:p>
      <w:r>
        <w:rPr>
          <w:rFonts w:ascii="宋体" w:hAnsi="宋体" w:eastAsia="宋体"/>
          <w:b/>
          <w:sz w:val="36"/>
        </w:rPr>
        <w:t>求职复盘记录</w:t>
      </w:r>
    </w:p>
    <w:p>
      <w:r>
        <w:rPr>
          <w:rFonts w:ascii="宋体" w:hAnsi="宋体" w:eastAsia="宋体"/>
          <w:b w:val="0"/>
          <w:color w:val="5F5F5F"/>
          <w:sz w:val="20"/>
        </w:rPr>
        <w:t>投了多少、面了几家、卡在哪一轮——先看漏斗，再改简历。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用途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每轮面试后填，求职结束时汇总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适用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正在秋招、春招或社招的求职者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配套文章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book/06-从学校走向第一份工作.md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最近核实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2026-10-18</w:t>
            </w:r>
          </w:p>
        </w:tc>
      </w:tr>
    </w:tbl>
    <w:p/>
    <w:p>
      <w:r>
        <w:rPr>
          <w:rFonts w:ascii="宋体" w:hAnsi="宋体" w:eastAsia="宋体"/>
          <w:b/>
          <w:color w:val="2F5D8A"/>
          <w:sz w:val="24"/>
        </w:rPr>
        <w:t>一、漏斗数据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298" w:type="dxa"/>
      </w:tblPr>
      <w:tblGrid>
        <w:gridCol w:w="2576"/>
        <w:gridCol w:w="1680"/>
        <w:gridCol w:w="1680"/>
        <w:gridCol w:w="1680"/>
        <w:gridCol w:w="1680"/>
      </w:tblGrid>
      <w:tr>
        <w:tc>
          <w:tcPr>
            <w:tcW w:type="dxa" w:w="2576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渠道</w:t>
            </w:r>
          </w:p>
        </w:tc>
        <w:tc>
          <w:tcPr>
            <w:tcW w:type="dxa" w:w="1680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投递数</w:t>
            </w:r>
          </w:p>
        </w:tc>
        <w:tc>
          <w:tcPr>
            <w:tcW w:type="dxa" w:w="1680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笔试数</w:t>
            </w:r>
          </w:p>
        </w:tc>
        <w:tc>
          <w:tcPr>
            <w:tcW w:type="dxa" w:w="1680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面试数</w:t>
            </w:r>
          </w:p>
        </w:tc>
        <w:tc>
          <w:tcPr>
            <w:tcW w:type="dxa" w:w="1680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Offer 数</w:t>
            </w:r>
          </w:p>
        </w:tc>
      </w:tr>
      <w:tr>
        <w:tc>
          <w:tcPr>
            <w:tcW w:type="dxa" w:w="2576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2576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2576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2576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</w:tbl>
    <w:p/>
    <w:p>
      <w:r>
        <w:rPr>
          <w:rFonts w:ascii="宋体" w:hAnsi="宋体" w:eastAsia="宋体"/>
          <w:b/>
          <w:color w:val="2F5D8A"/>
          <w:sz w:val="24"/>
        </w:rPr>
        <w:t>二、面试问题与我的答法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298" w:type="dxa"/>
      </w:tblPr>
      <w:tblGrid>
        <w:gridCol w:w="1969"/>
        <w:gridCol w:w="2734"/>
        <w:gridCol w:w="2734"/>
        <w:gridCol w:w="1859"/>
      </w:tblGrid>
      <w:tr>
        <w:tc>
          <w:tcPr>
            <w:tcW w:type="dxa" w:w="1969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公司 / 岗位</w:t>
            </w:r>
          </w:p>
        </w:tc>
        <w:tc>
          <w:tcPr>
            <w:tcW w:type="dxa" w:w="2735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2735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我的答法</w:t>
            </w:r>
          </w:p>
        </w:tc>
        <w:tc>
          <w:tcPr>
            <w:tcW w:type="dxa" w:w="1860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事后判断</w:t>
            </w:r>
          </w:p>
        </w:tc>
      </w:tr>
      <w:tr>
        <w:tc>
          <w:tcPr>
            <w:tcW w:type="dxa" w:w="1969"/>
          </w:tcPr>
          <w:p/>
        </w:tc>
        <w:tc>
          <w:tcPr>
            <w:tcW w:type="dxa" w:w="2735"/>
          </w:tcPr>
          <w:p/>
        </w:tc>
        <w:tc>
          <w:tcPr>
            <w:tcW w:type="dxa" w:w="2735"/>
          </w:tcPr>
          <w:p/>
        </w:tc>
        <w:tc>
          <w:tcPr>
            <w:tcW w:type="dxa" w:w="1860"/>
          </w:tcPr>
          <w:p/>
        </w:tc>
      </w:tr>
      <w:tr>
        <w:tc>
          <w:tcPr>
            <w:tcW w:type="dxa" w:w="1969"/>
          </w:tcPr>
          <w:p/>
        </w:tc>
        <w:tc>
          <w:tcPr>
            <w:tcW w:type="dxa" w:w="2735"/>
          </w:tcPr>
          <w:p/>
        </w:tc>
        <w:tc>
          <w:tcPr>
            <w:tcW w:type="dxa" w:w="2735"/>
          </w:tcPr>
          <w:p/>
        </w:tc>
        <w:tc>
          <w:tcPr>
            <w:tcW w:type="dxa" w:w="1860"/>
          </w:tcPr>
          <w:p/>
        </w:tc>
      </w:tr>
      <w:tr>
        <w:tc>
          <w:tcPr>
            <w:tcW w:type="dxa" w:w="1969"/>
          </w:tcPr>
          <w:p/>
        </w:tc>
        <w:tc>
          <w:tcPr>
            <w:tcW w:type="dxa" w:w="2735"/>
          </w:tcPr>
          <w:p/>
        </w:tc>
        <w:tc>
          <w:tcPr>
            <w:tcW w:type="dxa" w:w="2735"/>
          </w:tcPr>
          <w:p/>
        </w:tc>
        <w:tc>
          <w:tcPr>
            <w:tcW w:type="dxa" w:w="1860"/>
          </w:tcPr>
          <w:p/>
        </w:tc>
      </w:tr>
      <w:tr>
        <w:tc>
          <w:tcPr>
            <w:tcW w:type="dxa" w:w="1969"/>
          </w:tcPr>
          <w:p/>
        </w:tc>
        <w:tc>
          <w:tcPr>
            <w:tcW w:type="dxa" w:w="2735"/>
          </w:tcPr>
          <w:p/>
        </w:tc>
        <w:tc>
          <w:tcPr>
            <w:tcW w:type="dxa" w:w="2735"/>
          </w:tcPr>
          <w:p/>
        </w:tc>
        <w:tc>
          <w:tcPr>
            <w:tcW w:type="dxa" w:w="1860"/>
          </w:tcPr>
          <w:p/>
        </w:tc>
      </w:tr>
      <w:tr>
        <w:tc>
          <w:tcPr>
            <w:tcW w:type="dxa" w:w="1969"/>
          </w:tcPr>
          <w:p/>
        </w:tc>
        <w:tc>
          <w:tcPr>
            <w:tcW w:type="dxa" w:w="2735"/>
          </w:tcPr>
          <w:p/>
        </w:tc>
        <w:tc>
          <w:tcPr>
            <w:tcW w:type="dxa" w:w="2735"/>
          </w:tcPr>
          <w:p/>
        </w:tc>
        <w:tc>
          <w:tcPr>
            <w:tcW w:type="dxa" w:w="1860"/>
          </w:tcPr>
          <w:p/>
        </w:tc>
      </w:tr>
      <w:tr>
        <w:tc>
          <w:tcPr>
            <w:tcW w:type="dxa" w:w="1969"/>
          </w:tcPr>
          <w:p/>
        </w:tc>
        <w:tc>
          <w:tcPr>
            <w:tcW w:type="dxa" w:w="2735"/>
          </w:tcPr>
          <w:p/>
        </w:tc>
        <w:tc>
          <w:tcPr>
            <w:tcW w:type="dxa" w:w="2735"/>
          </w:tcPr>
          <w:p/>
        </w:tc>
        <w:tc>
          <w:tcPr>
            <w:tcW w:type="dxa" w:w="1860"/>
          </w:tcPr>
          <w:p/>
        </w:tc>
      </w:tr>
      <w:tr>
        <w:tc>
          <w:tcPr>
            <w:tcW w:type="dxa" w:w="1969"/>
          </w:tcPr>
          <w:p/>
        </w:tc>
        <w:tc>
          <w:tcPr>
            <w:tcW w:type="dxa" w:w="2735"/>
          </w:tcPr>
          <w:p/>
        </w:tc>
        <w:tc>
          <w:tcPr>
            <w:tcW w:type="dxa" w:w="2735"/>
          </w:tcPr>
          <w:p/>
        </w:tc>
        <w:tc>
          <w:tcPr>
            <w:tcW w:type="dxa" w:w="1860"/>
          </w:tcPr>
          <w:p/>
        </w:tc>
      </w:tr>
      <w:tr>
        <w:tc>
          <w:tcPr>
            <w:tcW w:type="dxa" w:w="1969"/>
          </w:tcPr>
          <w:p/>
        </w:tc>
        <w:tc>
          <w:tcPr>
            <w:tcW w:type="dxa" w:w="2735"/>
          </w:tcPr>
          <w:p/>
        </w:tc>
        <w:tc>
          <w:tcPr>
            <w:tcW w:type="dxa" w:w="2735"/>
          </w:tcPr>
          <w:p/>
        </w:tc>
        <w:tc>
          <w:tcPr>
            <w:tcW w:type="dxa" w:w="1860"/>
          </w:tcPr>
          <w:p/>
        </w:tc>
      </w:tr>
    </w:tbl>
    <w:p/>
    <w:p>
      <w:r>
        <w:rPr>
          <w:rFonts w:ascii="宋体" w:hAnsi="宋体" w:eastAsia="宋体"/>
          <w:b/>
          <w:color w:val="2F5D8A"/>
          <w:sz w:val="24"/>
        </w:rPr>
        <w:t>三、被拒原因的假设与验证</w:t>
      </w:r>
    </w:p>
    <w:p>
      <w:r>
        <w:rPr>
          <w:rFonts w:ascii="宋体" w:hAnsi="宋体" w:eastAsia="宋体"/>
          <w:b w:val="0"/>
          <w:color w:val="5F5F5F"/>
          <w:sz w:val="18"/>
        </w:rPr>
        <w:t>假设要能被验证，例：「岗位要能立刻上手」，就去问 HR 或看同岗入职者背景。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/>
    <w:p>
      <w:r>
        <w:rPr>
          <w:rFonts w:ascii="宋体" w:hAnsi="宋体" w:eastAsia="宋体"/>
          <w:b/>
          <w:color w:val="2F5D8A"/>
          <w:sz w:val="24"/>
        </w:rPr>
        <w:t>四、下一轮要改的三件事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/>
    <w:p>
      <w:r>
        <w:rPr>
          <w:rFonts w:ascii="宋体" w:hAnsi="宋体" w:eastAsia="宋体"/>
          <w:b/>
          <w:color w:val="2F5D8A"/>
          <w:sz w:val="24"/>
        </w:rPr>
        <w:t>五、保留的材料</w:t>
      </w:r>
    </w:p>
    <w:p>
      <w:r>
        <w:rPr>
          <w:rFonts w:ascii="宋体" w:hAnsi="宋体" w:eastAsia="宋体"/>
          <w:b w:val="0"/>
          <w:color w:val="5F5F5F"/>
          <w:sz w:val="18"/>
        </w:rPr>
        <w:t>简历版本、笔试题、面试记录，下一次直接复用。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/>
    <w:p>
      <w:r>
        <w:rPr>
          <w:rFonts w:ascii="宋体" w:hAnsi="宋体" w:eastAsia="宋体"/>
          <w:b w:val="0"/>
          <w:color w:val="8A8A8A"/>
          <w:sz w:val="17"/>
        </w:rPr>
        <w:t>招聘结果受名额与时机影响，不是所有拒绝都能归因到个人；复盘用于改进可控部分。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A8A8A"/>
        <w:sz w:val="16"/>
      </w:rPr>
      <w:t xml:space="preserve">机会手册 · 求职复盘记录 · 第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