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звіт-з-лабораторної-роботи-3"/>
    <w:p>
      <w:pPr>
        <w:pStyle w:val="Heading2"/>
      </w:pPr>
      <w:r>
        <w:t xml:space="preserve">Звіт з лабораторної роботи №3</w:t>
      </w:r>
    </w:p>
    <w:p>
      <w:pPr>
        <w:pStyle w:val="FirstParagraph"/>
      </w:pPr>
      <w:r>
        <w:rPr>
          <w:bCs/>
          <w:b/>
        </w:rPr>
        <w:t xml:space="preserve">на тему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Markdown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Виконала студентка групи ІКМ-223А</w:t>
      </w:r>
    </w:p>
    <w:p>
      <w:pPr>
        <w:pStyle w:val="BodyText"/>
      </w:pPr>
      <w:r>
        <w:rPr>
          <w:bCs/>
          <w:b/>
        </w:rPr>
        <w:t xml:space="preserve">Несміян Світлана Валеріївна</w:t>
      </w:r>
    </w:p>
    <w:bookmarkEnd w:id="20"/>
    <w:bookmarkStart w:id="21" w:name="короткий-опис"/>
    <w:p>
      <w:pPr>
        <w:pStyle w:val="Heading2"/>
      </w:pPr>
      <w:r>
        <w:t xml:space="preserve">Короткий опис</w:t>
      </w:r>
    </w:p>
    <w:p>
      <w:pPr>
        <w:pStyle w:val="FirstParagraph"/>
      </w:pPr>
      <w:r>
        <w:t xml:space="preserve">Дана робота присвячена демонстрації функціональності мови розмітки Markdown для розробки структурованих документів. Вона забезпечує швидке форматування тексту, інтеграцію математичних виразів, створення таблиць та графічних елементів. Ключовою перевагою Markdown є його простота та можливість експорту в різноманітні формати, такі як HTML, PDF та DOCX. У рамках цього дослідження буде створено документ, що містить формули, списки, таблицю та діаграму, з подальшим розміщенням на платформі GitHub.</w:t>
      </w:r>
    </w:p>
    <w:bookmarkEnd w:id="21"/>
    <w:bookmarkStart w:id="24" w:name="список-улюблених-книг"/>
    <w:p>
      <w:pPr>
        <w:pStyle w:val="Heading2"/>
      </w:pPr>
      <w:r>
        <w:t xml:space="preserve">Список улюблених книг</w:t>
      </w:r>
    </w:p>
    <w:bookmarkStart w:id="22" w:name="програмування-та-алгоритми"/>
    <w:p>
      <w:pPr>
        <w:pStyle w:val="Heading3"/>
      </w:pPr>
      <w:r>
        <w:t xml:space="preserve">Програмування та алгоритми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Алгоритми: побудова та аналіз</w:t>
      </w:r>
      <w:r>
        <w:rPr>
          <w:bCs/>
          <w:b/>
        </w:rPr>
        <w:t xml:space="preserve">”</w:t>
      </w:r>
      <w:r>
        <w:t xml:space="preserve"> </w:t>
      </w:r>
      <w:r>
        <w:t xml:space="preserve">- Томас Кормен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Чистий код</w:t>
      </w:r>
      <w:r>
        <w:rPr>
          <w:bCs/>
          <w:b/>
        </w:rPr>
        <w:t xml:space="preserve">”</w:t>
      </w:r>
      <w:r>
        <w:t xml:space="preserve"> </w:t>
      </w:r>
      <w:r>
        <w:t xml:space="preserve">- Роберт Мартін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Глибоке навчання</w:t>
      </w:r>
      <w:r>
        <w:rPr>
          <w:bCs/>
          <w:b/>
        </w:rPr>
        <w:t xml:space="preserve">”</w:t>
      </w:r>
      <w:r>
        <w:t xml:space="preserve"> </w:t>
      </w:r>
      <w:r>
        <w:t xml:space="preserve">- Іан Гудфеллоу</w:t>
      </w:r>
    </w:p>
    <w:bookmarkEnd w:id="22"/>
    <w:bookmarkStart w:id="23" w:name="математика-та-наука"/>
    <w:p>
      <w:pPr>
        <w:pStyle w:val="Heading3"/>
      </w:pPr>
      <w:r>
        <w:t xml:space="preserve">Математика та наука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Математичний аналіз</w:t>
      </w:r>
      <w:r>
        <w:rPr>
          <w:bCs/>
          <w:b/>
        </w:rPr>
        <w:t xml:space="preserve">”</w:t>
      </w:r>
      <w:r>
        <w:t xml:space="preserve"> </w:t>
      </w:r>
      <w:r>
        <w:t xml:space="preserve">- Джеймс Стюарт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Фейнманові лекції з фізики</w:t>
      </w:r>
      <w:r>
        <w:rPr>
          <w:bCs/>
          <w:b/>
        </w:rPr>
        <w:t xml:space="preserve">”</w:t>
      </w:r>
      <w:r>
        <w:t xml:space="preserve"> </w:t>
      </w:r>
      <w:r>
        <w:t xml:space="preserve">- Річард Фейнман</w:t>
      </w:r>
    </w:p>
    <w:bookmarkEnd w:id="23"/>
    <w:bookmarkEnd w:id="24"/>
    <w:bookmarkStart w:id="30" w:name="математичні-формули"/>
    <w:p>
      <w:pPr>
        <w:pStyle w:val="Heading2"/>
      </w:pPr>
      <w:r>
        <w:t xml:space="preserve">Математичні формули</w:t>
      </w:r>
    </w:p>
    <w:bookmarkStart w:id="25" w:name="інлайн-формули"/>
    <w:p>
      <w:pPr>
        <w:pStyle w:val="Heading3"/>
      </w:pPr>
      <w:r>
        <w:t xml:space="preserve">Інлайн-формули</w:t>
      </w:r>
    </w:p>
    <w:p>
      <w:pPr>
        <w:pStyle w:val="FirstParagraph"/>
      </w:pPr>
      <w:r>
        <w:t xml:space="preserve">Формула квадратного рівняння: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Формула Ейлера:</w:t>
      </w:r>
      <w:r>
        <w:t xml:space="preserve"> </w:t>
      </w:r>
      <m:oMath>
        <m:sSup>
          <m:e>
            <m:r>
              <m:t>e</m:t>
            </m:r>
          </m:e>
          <m:sup>
            <m:r>
              <m:t>i</m:t>
            </m:r>
            <m:r>
              <m:t>π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</w:p>
    <w:bookmarkEnd w:id="25"/>
    <w:bookmarkStart w:id="29" w:name="блочні-формули"/>
    <w:p>
      <w:pPr>
        <w:pStyle w:val="Heading3"/>
      </w:pPr>
      <w:r>
        <w:t xml:space="preserve">Блочні формули</w:t>
      </w:r>
    </w:p>
    <w:bookmarkStart w:id="26" w:name="теорема-піфагора"/>
    <w:p>
      <w:pPr>
        <w:pStyle w:val="Heading4"/>
      </w:pPr>
      <w:r>
        <w:t xml:space="preserve">Теорема Піфагора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26"/>
    <w:bookmarkStart w:id="27" w:name="формула-ейлера-лагранжа"/>
    <w:p>
      <w:pPr>
        <w:pStyle w:val="Heading4"/>
      </w:pPr>
      <w:r>
        <w:t xml:space="preserve">Формула Ейлера-Лагранжа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t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L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̇"/>
                    </m:accPr>
                    <m:e>
                      <m:r>
                        <m:t>q</m:t>
                      </m:r>
                    </m:e>
                  </m:acc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q</m:t>
              </m:r>
            </m:den>
          </m:f>
        </m:oMath>
      </m:oMathPara>
    </w:p>
    <w:bookmarkEnd w:id="27"/>
    <w:bookmarkStart w:id="28" w:name="формула-обєму-кулі"/>
    <w:p>
      <w:pPr>
        <w:pStyle w:val="Heading4"/>
      </w:pPr>
      <w:r>
        <w:t xml:space="preserve">Формула об’єму кулі</w:t>
      </w:r>
    </w:p>
    <w:p>
      <w:pPr>
        <w:pStyle w:val="FirstParagraph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3</m:t>
              </m:r>
            </m:den>
          </m:f>
          <m:r>
            <m:t>π</m:t>
          </m:r>
          <m:sSup>
            <m:e>
              <m:r>
                <m:t>r</m:t>
              </m:r>
            </m:e>
            <m:sup>
              <m:r>
                <m:t>3</m:t>
              </m:r>
            </m:sup>
          </m:sSup>
        </m:oMath>
      </m:oMathPara>
    </w:p>
    <w:bookmarkEnd w:id="28"/>
    <w:bookmarkEnd w:id="29"/>
    <w:bookmarkEnd w:id="30"/>
    <w:bookmarkStart w:id="31" w:name="таблиця-книг-та-кількості-сторінок"/>
    <w:p>
      <w:pPr>
        <w:pStyle w:val="Heading2"/>
      </w:pPr>
      <w:r>
        <w:t xml:space="preserve">Таблиця книг та кількості сторінок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81"/>
        <w:gridCol w:w="2958"/>
        <w:gridCol w:w="2671"/>
        <w:gridCol w:w="19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 книги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Кількість сторінок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Майстер і Маргарита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Михайло Булгаков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 років самотності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Габріель Гарсія Маркес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Джордж Орвелл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Брати Карамазови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Федір Достоєвський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Мистецтво програмування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Дональд Кнут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діаграма-процесу-роботи-з-markdown"/>
    <w:p>
      <w:pPr>
        <w:pStyle w:val="Heading2"/>
      </w:pPr>
      <w:r>
        <w:t xml:space="preserve">Діаграма процесу роботи з Markdown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A[Початок: Створення документу] --&gt; B[Написання тексту в Markdown]</w:t>
      </w:r>
      <w:r>
        <w:br/>
      </w:r>
      <w:r>
        <w:rPr>
          <w:rStyle w:val="VerbatimChar"/>
        </w:rPr>
        <w:t xml:space="preserve">    B --&gt; C[Додавання формул LaTeX]</w:t>
      </w:r>
      <w:r>
        <w:br/>
      </w:r>
      <w:r>
        <w:rPr>
          <w:rStyle w:val="VerbatimChar"/>
        </w:rPr>
        <w:t xml:space="preserve">    B --&gt; D[Створення діаграм Mermaid]</w:t>
      </w:r>
      <w:r>
        <w:br/>
      </w:r>
      <w:r>
        <w:rPr>
          <w:rStyle w:val="VerbatimChar"/>
        </w:rPr>
        <w:t xml:space="preserve">    B --&gt; E[Форматування таблиць]</w:t>
      </w:r>
      <w:r>
        <w:br/>
      </w:r>
      <w:r>
        <w:rPr>
          <w:rStyle w:val="VerbatimChar"/>
        </w:rPr>
        <w:t xml:space="preserve">    C --&gt; F{Конвертація в інші формати}</w:t>
      </w:r>
      <w:r>
        <w:br/>
      </w:r>
      <w:r>
        <w:rPr>
          <w:rStyle w:val="VerbatimChar"/>
        </w:rPr>
        <w:t xml:space="preserve">    D --&gt; F</w:t>
      </w:r>
      <w:r>
        <w:br/>
      </w:r>
      <w:r>
        <w:rPr>
          <w:rStyle w:val="VerbatimChar"/>
        </w:rPr>
        <w:t xml:space="preserve">    E --&gt; F</w:t>
      </w:r>
      <w:r>
        <w:br/>
      </w:r>
      <w:r>
        <w:rPr>
          <w:rStyle w:val="VerbatimChar"/>
        </w:rPr>
        <w:t xml:space="preserve">    F --&gt; G[HTML]</w:t>
      </w:r>
      <w:r>
        <w:br/>
      </w:r>
      <w:r>
        <w:rPr>
          <w:rStyle w:val="VerbatimChar"/>
        </w:rPr>
        <w:t xml:space="preserve">    F --&gt; H[PDF]</w:t>
      </w:r>
      <w:r>
        <w:br/>
      </w:r>
      <w:r>
        <w:rPr>
          <w:rStyle w:val="VerbatimChar"/>
        </w:rPr>
        <w:t xml:space="preserve">    F --&gt; I[DOCX]</w:t>
      </w:r>
      <w:r>
        <w:br/>
      </w:r>
      <w:r>
        <w:rPr>
          <w:rStyle w:val="VerbatimChar"/>
        </w:rPr>
        <w:t xml:space="preserve">    G --&gt; J[Публікація на GitHub Pages]</w:t>
      </w:r>
      <w:r>
        <w:br/>
      </w:r>
      <w:r>
        <w:rPr>
          <w:rStyle w:val="VerbatimChar"/>
        </w:rPr>
        <w:t xml:space="preserve">    H --&gt; K[Завантаження файлу]</w:t>
      </w:r>
      <w:r>
        <w:br/>
      </w:r>
      <w:r>
        <w:rPr>
          <w:rStyle w:val="VerbatimChar"/>
        </w:rPr>
        <w:t xml:space="preserve">    I --&gt; K</w:t>
      </w:r>
    </w:p>
    <w:bookmarkEnd w:id="32"/>
    <w:bookmarkStart w:id="33" w:name="висновки"/>
    <w:p>
      <w:pPr>
        <w:pStyle w:val="Heading2"/>
      </w:pPr>
      <w:r>
        <w:t xml:space="preserve">Висновки</w:t>
      </w:r>
    </w:p>
    <w:p>
      <w:pPr>
        <w:pStyle w:val="FirstParagraph"/>
      </w:pPr>
      <w:r>
        <w:t xml:space="preserve">У цій роботі ми розглянули практичне застосування Markdown для створення структурованих документів. Markdown дозволяє швидко та легко форматувати текст, включати математичні формули, будувати таблиці та діаграми. Головна перевага Markdown – простота та можливість конвертації в різні формати.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2025-12-04T12:36:45Z</dcterms:created>
  <dcterms:modified xsi:type="dcterms:W3CDTF">2025-12-04T12:36:45Z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