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D86E" w14:textId="71F587A0" w:rsidR="007B3906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SPRINT 2:</w:t>
      </w:r>
    </w:p>
    <w:p w14:paraId="48CE9205" w14:textId="29DF2E07" w:rsidR="008B3E22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59B6FFBB" w14:textId="0406D544" w:rsidR="00666F84" w:rsidRPr="008D78A0" w:rsidRDefault="0079236E" w:rsidP="00666F84">
      <w:pPr>
        <w:rPr>
          <w:rFonts w:ascii="Calibri" w:hAnsi="Calibri" w:cs="Calibri"/>
        </w:rPr>
      </w:pPr>
      <w:r w:rsidRPr="008D78A0">
        <w:rPr>
          <w:rFonts w:ascii="Calibri" w:hAnsi="Calibri" w:cs="Calibri"/>
        </w:rPr>
        <w:t xml:space="preserve">Nello sprint1 </w:t>
      </w:r>
      <w:proofErr w:type="gramStart"/>
      <w:r w:rsidRPr="008D78A0">
        <w:rPr>
          <w:rFonts w:ascii="Calibri" w:hAnsi="Calibri" w:cs="Calibri"/>
        </w:rPr>
        <w:t>il team</w:t>
      </w:r>
      <w:proofErr w:type="gramEnd"/>
      <w:r w:rsidRPr="008D78A0">
        <w:rPr>
          <w:rFonts w:ascii="Calibri" w:hAnsi="Calibri" w:cs="Calibri"/>
        </w:rPr>
        <w:t xml:space="preserve"> ha implementato i componenti cargoservice e cargorobot, ovvero, il nucleo del sistema stesso, ottenendo la seguente architettura: </w:t>
      </w:r>
    </w:p>
    <w:p w14:paraId="5308A8E7" w14:textId="3EC9C691" w:rsidR="00651833" w:rsidRPr="008D78A0" w:rsidRDefault="00B4408E" w:rsidP="00666F84">
      <w:pPr>
        <w:rPr>
          <w:rFonts w:ascii="Calibri" w:hAnsi="Calibri" w:cs="Calibri"/>
        </w:rPr>
      </w:pPr>
      <w:r w:rsidRPr="00C8514B">
        <w:rPr>
          <w:rFonts w:ascii="Calibri" w:hAnsi="Calibri" w:cs="Calibri"/>
          <w:noProof/>
        </w:rPr>
        <w:drawing>
          <wp:inline distT="0" distB="0" distL="0" distR="0" wp14:anchorId="5DD37A1F" wp14:editId="238C41D4">
            <wp:extent cx="5731510" cy="4297045"/>
            <wp:effectExtent l="0" t="0" r="2540" b="8255"/>
            <wp:docPr id="19132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333" w14:textId="77777777" w:rsidR="00B4408E" w:rsidRDefault="00012802" w:rsidP="00B4408E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eastAsia="Calibri" w:hAnsi="Calibri" w:cs="Calibri"/>
          <w:sz w:val="22"/>
        </w:rPr>
        <w:t>S</w:t>
      </w:r>
      <w:r w:rsidR="00666F84" w:rsidRPr="008D78A0">
        <w:rPr>
          <w:rFonts w:ascii="Calibri" w:eastAsia="Calibri" w:hAnsi="Calibri" w:cs="Calibri"/>
          <w:sz w:val="22"/>
        </w:rPr>
        <w:t>i vuole fornire per comprensione un vocabolario riassuntivo di termini definiti nello sprint0 e nello sprint1.</w:t>
      </w:r>
      <w:r w:rsidR="00666F84" w:rsidRPr="008D78A0">
        <w:rPr>
          <w:rFonts w:ascii="Calibri" w:eastAsia="Calibri" w:hAnsi="Calibri" w:cs="Calibri"/>
          <w:b/>
          <w:color w:val="1F497D"/>
          <w:sz w:val="28"/>
        </w:rPr>
        <w:br/>
      </w:r>
      <w:r w:rsidR="00666F84"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p w14:paraId="4869A2BE" w14:textId="77777777" w:rsidR="00B4408E" w:rsidRPr="00101823" w:rsidRDefault="00B4408E" w:rsidP="00B4408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08E" w:rsidRPr="00101823" w14:paraId="0A79EF58" w14:textId="77777777" w:rsidTr="00B65E93">
        <w:tc>
          <w:tcPr>
            <w:tcW w:w="4508" w:type="dxa"/>
          </w:tcPr>
          <w:p w14:paraId="17953D59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535F4F8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B4408E" w:rsidRPr="00101823" w14:paraId="12804906" w14:textId="77777777" w:rsidTr="00B65E93">
        <w:tc>
          <w:tcPr>
            <w:tcW w:w="4508" w:type="dxa"/>
          </w:tcPr>
          <w:p w14:paraId="02DFB087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5A83EF4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B4408E" w:rsidRPr="00101823" w14:paraId="2AD1EB5F" w14:textId="77777777" w:rsidTr="00B65E93">
        <w:tc>
          <w:tcPr>
            <w:tcW w:w="4508" w:type="dxa"/>
          </w:tcPr>
          <w:p w14:paraId="5E7E32C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A7021EB" w14:textId="77777777" w:rsidR="00B4408E" w:rsidRPr="00646613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B4408E" w:rsidRPr="00101823" w14:paraId="0846045F" w14:textId="77777777" w:rsidTr="00B65E93">
        <w:tc>
          <w:tcPr>
            <w:tcW w:w="4508" w:type="dxa"/>
          </w:tcPr>
          <w:p w14:paraId="523F5B6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63A33C1D" w14:textId="77777777" w:rsidR="00B4408E" w:rsidRPr="00A02090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B4408E" w:rsidRPr="00101823" w14:paraId="5F3F43B2" w14:textId="77777777" w:rsidTr="00B65E93">
        <w:tc>
          <w:tcPr>
            <w:tcW w:w="4508" w:type="dxa"/>
          </w:tcPr>
          <w:p w14:paraId="0122703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21373D81" w14:textId="77777777" w:rsidR="00B4408E" w:rsidRPr="00646613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B4408E" w:rsidRPr="00101823" w14:paraId="16ECDA22" w14:textId="77777777" w:rsidTr="00B65E93">
        <w:tc>
          <w:tcPr>
            <w:tcW w:w="4508" w:type="dxa"/>
          </w:tcPr>
          <w:p w14:paraId="1914F419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53E5189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Componente software progettato per svolgere una specifica funzione del sistema. Ogni microservizio comunica con gli altri tramite </w:t>
            </w: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messaggi, rendendo il sistema flessibile e scalabile.</w:t>
            </w:r>
          </w:p>
        </w:tc>
      </w:tr>
      <w:tr w:rsidR="00B4408E" w:rsidRPr="00101823" w14:paraId="0BFDE9DE" w14:textId="77777777" w:rsidTr="00B65E93">
        <w:tc>
          <w:tcPr>
            <w:tcW w:w="4508" w:type="dxa"/>
          </w:tcPr>
          <w:p w14:paraId="1779013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>
              <w:rPr>
                <w:rFonts w:ascii="Calibri" w:hAnsi="Calibri" w:cs="Calibri"/>
              </w:rPr>
              <w:t xml:space="preserve"> /</w:t>
            </w:r>
            <w:proofErr w:type="gramEnd"/>
            <w:r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182FD9D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EC5F967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</w:p>
        </w:tc>
      </w:tr>
      <w:tr w:rsidR="00B4408E" w:rsidRPr="00101823" w14:paraId="24F042CB" w14:textId="77777777" w:rsidTr="00B65E93">
        <w:tc>
          <w:tcPr>
            <w:tcW w:w="4508" w:type="dxa"/>
          </w:tcPr>
          <w:p w14:paraId="2701B075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06DB44EF" w14:textId="77777777" w:rsidR="00B4408E" w:rsidRPr="00685C47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B4408E" w:rsidRPr="00101823" w14:paraId="0C0D597F" w14:textId="77777777" w:rsidTr="00B65E93">
        <w:tc>
          <w:tcPr>
            <w:tcW w:w="4508" w:type="dxa"/>
          </w:tcPr>
          <w:p w14:paraId="303F218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00F68307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B4408E" w:rsidRPr="00101823" w14:paraId="621A6993" w14:textId="77777777" w:rsidTr="00B65E93">
        <w:tc>
          <w:tcPr>
            <w:tcW w:w="4508" w:type="dxa"/>
          </w:tcPr>
          <w:p w14:paraId="772F0838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625B42B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B4408E" w:rsidRPr="00101823" w14:paraId="7A31A812" w14:textId="77777777" w:rsidTr="00B65E93">
        <w:tc>
          <w:tcPr>
            <w:tcW w:w="4508" w:type="dxa"/>
          </w:tcPr>
          <w:p w14:paraId="2A510E1C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02971C9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B4408E" w:rsidRPr="00101823" w14:paraId="3C7C2DE0" w14:textId="77777777" w:rsidTr="00B65E93">
        <w:tc>
          <w:tcPr>
            <w:tcW w:w="4508" w:type="dxa"/>
          </w:tcPr>
          <w:p w14:paraId="5E09B01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34B5C610" w14:textId="77777777" w:rsidR="00B4408E" w:rsidRPr="00101823" w:rsidRDefault="00B4408E" w:rsidP="00B65E93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B4408E" w:rsidRPr="00101823" w14:paraId="06CE887A" w14:textId="77777777" w:rsidTr="00B65E93">
        <w:tc>
          <w:tcPr>
            <w:tcW w:w="4508" w:type="dxa"/>
          </w:tcPr>
          <w:p w14:paraId="02F8D0F5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1E74EDAB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B4408E" w:rsidRPr="00101823" w14:paraId="747D6A73" w14:textId="77777777" w:rsidTr="00B65E93">
        <w:tc>
          <w:tcPr>
            <w:tcW w:w="4508" w:type="dxa"/>
          </w:tcPr>
          <w:p w14:paraId="3C566226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59001DA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B4408E" w:rsidRPr="00101823" w14:paraId="128428AB" w14:textId="77777777" w:rsidTr="00B65E93">
        <w:tc>
          <w:tcPr>
            <w:tcW w:w="4508" w:type="dxa"/>
          </w:tcPr>
          <w:p w14:paraId="0A69AA2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12B05A48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B4408E" w:rsidRPr="00101823" w14:paraId="1FC596E9" w14:textId="77777777" w:rsidTr="00B65E93">
        <w:tc>
          <w:tcPr>
            <w:tcW w:w="4508" w:type="dxa"/>
          </w:tcPr>
          <w:p w14:paraId="7318D78C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1B12153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B4408E" w:rsidRPr="00101823" w14:paraId="020F80C8" w14:textId="77777777" w:rsidTr="00B65E93">
        <w:tc>
          <w:tcPr>
            <w:tcW w:w="4508" w:type="dxa"/>
          </w:tcPr>
          <w:p w14:paraId="7A3B22A3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49ACB7A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B4408E" w:rsidRPr="00101823" w14:paraId="08DAE5C6" w14:textId="77777777" w:rsidTr="00B65E93">
        <w:tc>
          <w:tcPr>
            <w:tcW w:w="4508" w:type="dxa"/>
          </w:tcPr>
          <w:p w14:paraId="27CC21B8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D36580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B4408E" w:rsidRPr="00101823" w14:paraId="6BE3A2BC" w14:textId="77777777" w:rsidTr="00B65E93">
        <w:tc>
          <w:tcPr>
            <w:tcW w:w="4508" w:type="dxa"/>
          </w:tcPr>
          <w:p w14:paraId="50AD946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DFREE</w:t>
            </w:r>
          </w:p>
        </w:tc>
        <w:tc>
          <w:tcPr>
            <w:tcW w:w="4508" w:type="dxa"/>
          </w:tcPr>
          <w:p w14:paraId="2E22109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B4408E" w:rsidRPr="00101823" w14:paraId="0FF5BF34" w14:textId="77777777" w:rsidTr="00B65E93">
        <w:tc>
          <w:tcPr>
            <w:tcW w:w="4508" w:type="dxa"/>
          </w:tcPr>
          <w:p w14:paraId="16E6E86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336DA23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B4408E" w:rsidRPr="00101823" w14:paraId="7B0EC07B" w14:textId="77777777" w:rsidTr="00B65E93">
        <w:tc>
          <w:tcPr>
            <w:tcW w:w="4508" w:type="dxa"/>
          </w:tcPr>
          <w:p w14:paraId="61B4D47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71483B1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B4408E" w:rsidRPr="00101823" w14:paraId="6B13E9D2" w14:textId="77777777" w:rsidTr="00B65E93">
        <w:tc>
          <w:tcPr>
            <w:tcW w:w="4508" w:type="dxa"/>
          </w:tcPr>
          <w:p w14:paraId="7FFB2FA2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625F4AEB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CC9F6F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</w:p>
        </w:tc>
      </w:tr>
      <w:tr w:rsidR="00B4408E" w:rsidRPr="00101823" w14:paraId="1F3B882E" w14:textId="77777777" w:rsidTr="00B65E93">
        <w:tc>
          <w:tcPr>
            <w:tcW w:w="4508" w:type="dxa"/>
          </w:tcPr>
          <w:p w14:paraId="75FE0EC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2E8AD5D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B4408E" w:rsidRPr="00101823" w14:paraId="5C8BB890" w14:textId="77777777" w:rsidTr="00B65E93">
        <w:tc>
          <w:tcPr>
            <w:tcW w:w="4508" w:type="dxa"/>
          </w:tcPr>
          <w:p w14:paraId="49E4211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4FD5EA56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B4408E" w:rsidRPr="00101823" w14:paraId="2D901D85" w14:textId="77777777" w:rsidTr="00B65E93">
        <w:tc>
          <w:tcPr>
            <w:tcW w:w="4508" w:type="dxa"/>
          </w:tcPr>
          <w:p w14:paraId="7734458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2B5D18E0" w14:textId="77777777" w:rsidR="00B4408E" w:rsidRPr="00A02090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B4408E" w:rsidRPr="00101823" w14:paraId="752E1443" w14:textId="77777777" w:rsidTr="00B65E93">
        <w:tc>
          <w:tcPr>
            <w:tcW w:w="4508" w:type="dxa"/>
          </w:tcPr>
          <w:p w14:paraId="0CC9507C" w14:textId="77777777" w:rsidR="00B4408E" w:rsidRPr="00101823" w:rsidRDefault="00B4408E" w:rsidP="00B65E9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22215E5F" w14:textId="77777777" w:rsidR="00B4408E" w:rsidRPr="00A02090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03CC3F8F" w14:textId="77777777" w:rsidR="00B4408E" w:rsidRPr="00101823" w:rsidRDefault="00B4408E" w:rsidP="00B4408E">
      <w:pPr>
        <w:rPr>
          <w:rFonts w:ascii="Calibri" w:hAnsi="Calibri" w:cs="Calibri"/>
        </w:rPr>
      </w:pPr>
    </w:p>
    <w:p w14:paraId="100FECA6" w14:textId="1D003621" w:rsidR="008B3E22" w:rsidRPr="008D78A0" w:rsidRDefault="00B4408E" w:rsidP="00B4408E">
      <w:pPr>
        <w:rPr>
          <w:rFonts w:ascii="Calibri" w:hAnsi="Calibri" w:cs="Calibri"/>
          <w:color w:val="153D63" w:themeColor="text2" w:themeTint="E6"/>
        </w:rPr>
      </w:pPr>
      <w:r w:rsidRPr="008D78A0">
        <w:rPr>
          <w:rFonts w:ascii="Calibri" w:hAnsi="Calibri" w:cs="Calibri"/>
          <w:color w:val="153D63" w:themeColor="text2" w:themeTint="E6"/>
        </w:rPr>
        <w:t xml:space="preserve"> </w:t>
      </w:r>
    </w:p>
    <w:p w14:paraId="690E1C2E" w14:textId="0C3A75EB" w:rsidR="008B3E22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Sprint2:</w:t>
      </w:r>
    </w:p>
    <w:p w14:paraId="149FE18F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>Enunciazione esplicita dei requisiti del sonarservice</w:t>
      </w:r>
    </w:p>
    <w:p w14:paraId="549CF401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Analisi dei requisiti enunciati </w:t>
      </w:r>
    </w:p>
    <w:p w14:paraId="2449A807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Definizione dell’architettura logica con modello eseguibile in </w:t>
      </w:r>
      <w:proofErr w:type="spellStart"/>
      <w:r w:rsidRPr="008D78A0">
        <w:rPr>
          <w:rFonts w:asciiTheme="majorHAnsi" w:hAnsiTheme="majorHAnsi" w:cstheme="majorHAnsi"/>
        </w:rPr>
        <w:t>qak</w:t>
      </w:r>
      <w:proofErr w:type="spellEnd"/>
      <w:r w:rsidRPr="008D78A0">
        <w:rPr>
          <w:rFonts w:asciiTheme="majorHAnsi" w:hAnsiTheme="majorHAnsi" w:cstheme="majorHAnsi"/>
        </w:rPr>
        <w:t xml:space="preserve"> e </w:t>
      </w:r>
      <w:proofErr w:type="spellStart"/>
      <w:r w:rsidRPr="008D78A0">
        <w:rPr>
          <w:rFonts w:asciiTheme="majorHAnsi" w:hAnsiTheme="majorHAnsi" w:cstheme="majorHAnsi"/>
        </w:rPr>
        <w:t>mockup</w:t>
      </w:r>
      <w:proofErr w:type="spellEnd"/>
      <w:r w:rsidRPr="008D78A0">
        <w:rPr>
          <w:rFonts w:asciiTheme="majorHAnsi" w:hAnsiTheme="majorHAnsi" w:cstheme="majorHAnsi"/>
        </w:rPr>
        <w:t xml:space="preserve"> dei servizi non ancora implementati (</w:t>
      </w:r>
      <w:proofErr w:type="spellStart"/>
      <w:r w:rsidRPr="008D78A0">
        <w:rPr>
          <w:rFonts w:asciiTheme="majorHAnsi" w:hAnsiTheme="majorHAnsi" w:cstheme="majorHAnsi"/>
        </w:rPr>
        <w:t>webgui</w:t>
      </w:r>
      <w:proofErr w:type="spellEnd"/>
      <w:r w:rsidRPr="008D78A0">
        <w:rPr>
          <w:rFonts w:asciiTheme="majorHAnsi" w:hAnsiTheme="majorHAnsi" w:cstheme="majorHAnsi"/>
        </w:rPr>
        <w:t>)</w:t>
      </w:r>
    </w:p>
    <w:p w14:paraId="273EC27F" w14:textId="34965E64" w:rsidR="008B3E22" w:rsidRPr="008D78A0" w:rsidRDefault="002E5E20" w:rsidP="001D4C5A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Progetto e realizzazione </w:t>
      </w:r>
    </w:p>
    <w:p w14:paraId="0577F3A1" w14:textId="75516053" w:rsidR="002E5E20" w:rsidRPr="008D78A0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Enunciazione esplicita dei requisiti del sonarservice:</w:t>
      </w:r>
    </w:p>
    <w:p w14:paraId="6B22D278" w14:textId="2EF0D974" w:rsidR="00651833" w:rsidRPr="008D78A0" w:rsidRDefault="00651833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Nel precedente sprint il componente sonarservice è stato sostituito da un </w:t>
      </w:r>
      <w:proofErr w:type="spellStart"/>
      <w:r w:rsidRPr="008D78A0">
        <w:rPr>
          <w:rFonts w:ascii="Calibri" w:hAnsi="Calibri" w:cs="Calibri"/>
          <w:color w:val="000000" w:themeColor="text1"/>
        </w:rPr>
        <w:t>mock</w:t>
      </w:r>
      <w:proofErr w:type="spellEnd"/>
      <w:r w:rsidRPr="008D78A0">
        <w:rPr>
          <w:rFonts w:ascii="Calibri" w:hAnsi="Calibri" w:cs="Calibri"/>
          <w:color w:val="000000" w:themeColor="text1"/>
        </w:rPr>
        <w:t xml:space="preserve"> che ne simulasse il comportamento. In questo ci proponiamo di progettarlo e implementarlo. </w:t>
      </w:r>
    </w:p>
    <w:p w14:paraId="4241D258" w14:textId="07C629F8" w:rsidR="001F0B89" w:rsidRPr="008D78A0" w:rsidRDefault="001F0B89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Il sonarservice coordina due </w:t>
      </w:r>
      <w:r w:rsidR="006869C1" w:rsidRPr="008D78A0">
        <w:rPr>
          <w:rFonts w:ascii="Calibri" w:hAnsi="Calibri" w:cs="Calibri"/>
          <w:color w:val="000000" w:themeColor="text1"/>
        </w:rPr>
        <w:t>dispositivi</w:t>
      </w:r>
      <w:r w:rsidRPr="008D78A0">
        <w:rPr>
          <w:rFonts w:ascii="Calibri" w:hAnsi="Calibri" w:cs="Calibri"/>
          <w:color w:val="000000" w:themeColor="text1"/>
        </w:rPr>
        <w:t xml:space="preserve"> forniti dal committente, sonar e led, ed il suo scopo principale è quello di rilevare i prodotti posti all’IO-Port.</w:t>
      </w:r>
    </w:p>
    <w:p w14:paraId="4C828527" w14:textId="264DA850" w:rsidR="001F0B89" w:rsidRPr="008D78A0" w:rsidRDefault="001F0B89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Esplicitiamo le funzionalità del sonarservice.</w:t>
      </w:r>
    </w:p>
    <w:p w14:paraId="2D636466" w14:textId="62F590AF" w:rsidR="00F80086" w:rsidRPr="008D78A0" w:rsidRDefault="00F80086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lastRenderedPageBreak/>
        <w:t>RF1. Segnalazione rilevamento prodotto:</w:t>
      </w:r>
      <w:r w:rsidR="00733FA0" w:rsidRPr="008D78A0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733FA0" w:rsidRPr="008D78A0">
        <w:rPr>
          <w:rFonts w:ascii="Calibri" w:hAnsi="Calibri" w:cs="Calibri"/>
          <w:color w:val="000000" w:themeColor="text1"/>
        </w:rPr>
        <w:t>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="00733FA0" w:rsidRPr="008D78A0">
        <w:rPr>
          <w:rFonts w:ascii="Calibri" w:hAnsi="Calibri" w:cs="Calibri"/>
          <w:color w:val="000000" w:themeColor="text1"/>
        </w:rPr>
        <w:t xml:space="preserve"> deve essere in grado di segnalare tempestivamente il rilevamento di un prodotto di fronte all’IO-Port.</w:t>
      </w:r>
      <w:r w:rsidR="00366A29">
        <w:rPr>
          <w:rFonts w:ascii="Calibri" w:hAnsi="Calibri" w:cs="Calibri"/>
          <w:color w:val="000000" w:themeColor="text1"/>
        </w:rPr>
        <w:t xml:space="preserve"> In questo caso verrà fatto lampeggiare il led fornito dal committente.</w:t>
      </w:r>
    </w:p>
    <w:p w14:paraId="214DAAF9" w14:textId="2C0C2E75" w:rsidR="00F80086" w:rsidRPr="008D78A0" w:rsidRDefault="00F80086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RF2. Segnalazione rilevamento anomalia:</w:t>
      </w:r>
      <w:r w:rsidR="00733FA0" w:rsidRPr="008D78A0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733FA0" w:rsidRPr="008D78A0">
        <w:rPr>
          <w:rFonts w:ascii="Calibri" w:hAnsi="Calibri" w:cs="Calibri"/>
          <w:color w:val="000000" w:themeColor="text1"/>
        </w:rPr>
        <w:t>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="00733FA0" w:rsidRPr="008D78A0">
        <w:rPr>
          <w:rFonts w:ascii="Calibri" w:hAnsi="Calibri" w:cs="Calibri"/>
          <w:color w:val="000000" w:themeColor="text1"/>
        </w:rPr>
        <w:t xml:space="preserve"> deve essere in grado di segnalare il rilevamento di un’anomalia nelle sue misurazioni nell’immediato, in modo che il sistema possa gestirla correttamente.</w:t>
      </w:r>
      <w:r w:rsidR="009A2F42" w:rsidRPr="008D78A0">
        <w:rPr>
          <w:rFonts w:ascii="Calibri" w:hAnsi="Calibri" w:cs="Calibri"/>
          <w:color w:val="000000" w:themeColor="text1"/>
        </w:rPr>
        <w:t xml:space="preserve"> Il sonarservice deve inoltre accendere il led forni</w:t>
      </w:r>
      <w:r w:rsidR="00366A29">
        <w:rPr>
          <w:rFonts w:ascii="Calibri" w:hAnsi="Calibri" w:cs="Calibri"/>
          <w:color w:val="000000" w:themeColor="text1"/>
        </w:rPr>
        <w:t>to</w:t>
      </w:r>
      <w:r w:rsidR="009A2F42" w:rsidRPr="008D78A0">
        <w:rPr>
          <w:rFonts w:ascii="Calibri" w:hAnsi="Calibri" w:cs="Calibri"/>
          <w:color w:val="000000" w:themeColor="text1"/>
        </w:rPr>
        <w:t>.</w:t>
      </w:r>
    </w:p>
    <w:p w14:paraId="1F45264F" w14:textId="11786E12" w:rsidR="00733FA0" w:rsidRPr="008D78A0" w:rsidRDefault="00733FA0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 xml:space="preserve">RF2. Segnalazione risoluzione anomalia: </w:t>
      </w:r>
      <w:r w:rsidRPr="008D78A0">
        <w:rPr>
          <w:rFonts w:ascii="Calibri" w:hAnsi="Calibri" w:cs="Calibri"/>
          <w:color w:val="000000" w:themeColor="text1"/>
        </w:rPr>
        <w:t>in seguito alla segnalazione del rilevamento di un’anomalia, 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Pr="008D78A0">
        <w:rPr>
          <w:rFonts w:ascii="Calibri" w:hAnsi="Calibri" w:cs="Calibri"/>
          <w:color w:val="000000" w:themeColor="text1"/>
        </w:rPr>
        <w:t xml:space="preserve"> deve segnalare al sistema la sua risoluzione.</w:t>
      </w:r>
      <w:r w:rsidR="009A2F42" w:rsidRPr="008D78A0">
        <w:rPr>
          <w:rFonts w:ascii="Calibri" w:hAnsi="Calibri" w:cs="Calibri"/>
          <w:color w:val="000000" w:themeColor="text1"/>
        </w:rPr>
        <w:t xml:space="preserve"> Il led viene spento.</w:t>
      </w:r>
    </w:p>
    <w:p w14:paraId="094F7529" w14:textId="6B30946D" w:rsidR="002E5E20" w:rsidRPr="008D78A0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requisiti enunciati:</w:t>
      </w:r>
    </w:p>
    <w:p w14:paraId="4147F191" w14:textId="46818AEB" w:rsidR="00EC641D" w:rsidRDefault="006C3A87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Per poter essere ‘tempestivo’ nelle sue segnalazioni, </w:t>
      </w:r>
      <w:r w:rsidR="00A556EC" w:rsidRPr="008D78A0">
        <w:rPr>
          <w:rFonts w:ascii="Calibri" w:hAnsi="Calibri" w:cs="Calibri"/>
          <w:color w:val="000000" w:themeColor="text1"/>
        </w:rPr>
        <w:t xml:space="preserve">il sonarservice deve </w:t>
      </w:r>
      <w:r w:rsidR="002A4155" w:rsidRPr="008D78A0">
        <w:rPr>
          <w:rFonts w:ascii="Calibri" w:hAnsi="Calibri" w:cs="Calibri"/>
          <w:color w:val="000000" w:themeColor="text1"/>
        </w:rPr>
        <w:t xml:space="preserve">adottare un comportamento reattivo e periodico, basato su misurazioni regolari effettuate tramite il sensore sonar. </w:t>
      </w:r>
    </w:p>
    <w:p w14:paraId="4C73B0EB" w14:textId="1CCBF1F8" w:rsidR="00A70889" w:rsidRDefault="00A70889">
      <w:pPr>
        <w:rPr>
          <w:rFonts w:ascii="Calibri" w:hAnsi="Calibri" w:cs="Calibri"/>
          <w:b/>
          <w:bCs/>
          <w:color w:val="153D63" w:themeColor="text2" w:themeTint="E6"/>
        </w:rPr>
      </w:pPr>
      <w:r w:rsidRPr="00A70889">
        <w:rPr>
          <w:rFonts w:ascii="Calibri" w:hAnsi="Calibri" w:cs="Calibri"/>
          <w:b/>
          <w:bCs/>
          <w:color w:val="153D63" w:themeColor="text2" w:themeTint="E6"/>
        </w:rPr>
        <w:t>Comportamento del sonarservice:</w:t>
      </w:r>
    </w:p>
    <w:p w14:paraId="39267DF6" w14:textId="1B9D59EC" w:rsid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 xml:space="preserve">Esegue </w:t>
      </w:r>
      <w:r>
        <w:rPr>
          <w:rFonts w:ascii="Calibri" w:hAnsi="Calibri" w:cs="Calibri"/>
          <w:color w:val="000000" w:themeColor="text1"/>
        </w:rPr>
        <w:t>misurazioni periodiche tramite il dispositivo device</w:t>
      </w:r>
    </w:p>
    <w:p w14:paraId="61FCECFF" w14:textId="023B300C" w:rsid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Valuta ogni misura e aggiorna uno stato interno</w:t>
      </w:r>
      <w:r w:rsidR="00BF009A">
        <w:rPr>
          <w:rFonts w:ascii="Calibri" w:hAnsi="Calibri" w:cs="Calibri"/>
          <w:color w:val="000000" w:themeColor="text1"/>
        </w:rPr>
        <w:t xml:space="preserve"> tra i seguenti:</w:t>
      </w:r>
    </w:p>
    <w:p w14:paraId="572E4DB2" w14:textId="61A08B59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Detecting</w:t>
      </w:r>
      <w:proofErr w:type="spellEnd"/>
    </w:p>
    <w:p w14:paraId="64089418" w14:textId="3FE466B2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ProductDetected</w:t>
      </w:r>
      <w:proofErr w:type="spellEnd"/>
    </w:p>
    <w:p w14:paraId="66BB9C9A" w14:textId="63A8EB5C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AnomalyDetected</w:t>
      </w:r>
      <w:proofErr w:type="spellEnd"/>
    </w:p>
    <w:p w14:paraId="4E70B37D" w14:textId="5AFC05BC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WaitingForFix</w:t>
      </w:r>
      <w:proofErr w:type="spellEnd"/>
    </w:p>
    <w:p w14:paraId="10136EE2" w14:textId="3E3CCD9C" w:rsidR="00A70889" w:rsidRP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base allo stato e al valore misurato, genera gli eventi richiesti e comanda il LED</w:t>
      </w:r>
    </w:p>
    <w:p w14:paraId="66C6D304" w14:textId="7FC64CB7" w:rsidR="00D2153F" w:rsidRPr="008D78A0" w:rsidRDefault="00EC641D">
      <w:pPr>
        <w:rPr>
          <w:rFonts w:ascii="Calibri" w:hAnsi="Calibri" w:cs="Calibri"/>
          <w:b/>
          <w:bCs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Misurazioni e soglie:</w:t>
      </w:r>
      <w:r w:rsidR="00A556EC" w:rsidRPr="008D78A0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15F239B8" w14:textId="111D4AA2" w:rsidR="00A556EC" w:rsidRPr="008D78A0" w:rsidRDefault="00C91973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La </w:t>
      </w:r>
      <w:r w:rsidR="00A556EC" w:rsidRPr="008D78A0">
        <w:rPr>
          <w:rFonts w:ascii="Calibri" w:hAnsi="Calibri" w:cs="Calibri"/>
          <w:color w:val="000000" w:themeColor="text1"/>
        </w:rPr>
        <w:t>distanza</w:t>
      </w:r>
      <w:r w:rsidRPr="008D78A0">
        <w:rPr>
          <w:rFonts w:ascii="Calibri" w:hAnsi="Calibri" w:cs="Calibri"/>
          <w:color w:val="000000" w:themeColor="text1"/>
        </w:rPr>
        <w:t xml:space="preserve"> misurata </w:t>
      </w:r>
      <w:r w:rsidR="00A556EC" w:rsidRPr="008D78A0">
        <w:rPr>
          <w:rFonts w:ascii="Calibri" w:hAnsi="Calibri" w:cs="Calibri"/>
          <w:i/>
          <w:iCs/>
          <w:color w:val="000000" w:themeColor="text1"/>
        </w:rPr>
        <w:t xml:space="preserve">d </w:t>
      </w:r>
      <w:r w:rsidR="00A556EC" w:rsidRPr="008D78A0">
        <w:rPr>
          <w:rFonts w:ascii="Calibri" w:hAnsi="Calibri" w:cs="Calibri"/>
          <w:color w:val="000000" w:themeColor="text1"/>
        </w:rPr>
        <w:t>può ricadere in tre intervalli: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53F" w:rsidRPr="008D78A0" w14:paraId="49983D86" w14:textId="77777777">
        <w:tc>
          <w:tcPr>
            <w:tcW w:w="4508" w:type="dxa"/>
          </w:tcPr>
          <w:p w14:paraId="3A246119" w14:textId="2123E436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0 &lt; d &lt; DFREE/2</w:t>
            </w:r>
          </w:p>
        </w:tc>
        <w:tc>
          <w:tcPr>
            <w:tcW w:w="4508" w:type="dxa"/>
          </w:tcPr>
          <w:p w14:paraId="20ADE0DD" w14:textId="6E09429C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 xml:space="preserve">Se si mantiene entro questo intervallo per almeno </w:t>
            </w:r>
            <w:r w:rsidR="004F7E10" w:rsidRPr="008D78A0">
              <w:rPr>
                <w:rFonts w:ascii="Calibri" w:hAnsi="Calibri" w:cs="Calibri"/>
                <w:color w:val="000000" w:themeColor="text1"/>
              </w:rPr>
              <w:t>tre</w:t>
            </w:r>
            <w:r w:rsidRPr="008D78A0">
              <w:rPr>
                <w:rFonts w:ascii="Calibri" w:hAnsi="Calibri" w:cs="Calibri"/>
                <w:color w:val="000000" w:themeColor="text1"/>
              </w:rPr>
              <w:t xml:space="preserve"> secondi, si rileva la presenza di un container</w:t>
            </w:r>
          </w:p>
        </w:tc>
      </w:tr>
      <w:tr w:rsidR="00D2153F" w:rsidRPr="008D78A0" w14:paraId="5A8CBC64" w14:textId="77777777">
        <w:tc>
          <w:tcPr>
            <w:tcW w:w="4508" w:type="dxa"/>
          </w:tcPr>
          <w:p w14:paraId="707D2334" w14:textId="1BB30D8D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DFREE/2 &lt;= d &lt;= DFREE</w:t>
            </w:r>
          </w:p>
        </w:tc>
        <w:tc>
          <w:tcPr>
            <w:tcW w:w="4508" w:type="dxa"/>
          </w:tcPr>
          <w:p w14:paraId="0BBC86D1" w14:textId="4BE3A242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Non è presente alcun container</w:t>
            </w:r>
          </w:p>
        </w:tc>
      </w:tr>
      <w:tr w:rsidR="00D2153F" w:rsidRPr="008D78A0" w14:paraId="44BFCCF2" w14:textId="77777777">
        <w:tc>
          <w:tcPr>
            <w:tcW w:w="4508" w:type="dxa"/>
          </w:tcPr>
          <w:p w14:paraId="64243892" w14:textId="0543C32F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d &gt; DFREE</w:t>
            </w:r>
          </w:p>
        </w:tc>
        <w:tc>
          <w:tcPr>
            <w:tcW w:w="4508" w:type="dxa"/>
          </w:tcPr>
          <w:p w14:paraId="5C9B16A0" w14:textId="41D452F3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anomalia</w:t>
            </w:r>
          </w:p>
        </w:tc>
      </w:tr>
    </w:tbl>
    <w:p w14:paraId="3E35B1D8" w14:textId="6609CBCA" w:rsidR="00A556EC" w:rsidRPr="008D78A0" w:rsidRDefault="00A556EC">
      <w:pPr>
        <w:rPr>
          <w:rFonts w:ascii="Calibri" w:hAnsi="Calibri" w:cs="Calibri"/>
          <w:color w:val="000000" w:themeColor="text1"/>
        </w:rPr>
      </w:pPr>
    </w:p>
    <w:p w14:paraId="07D14C39" w14:textId="3C1E5359" w:rsidR="008D78A0" w:rsidRPr="008D78A0" w:rsidRDefault="009B41C2" w:rsidP="008D78A0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Logica del rilevamento:</w:t>
      </w:r>
    </w:p>
    <w:p w14:paraId="0AD02CF6" w14:textId="3DA8C006" w:rsidR="008D78A0" w:rsidRDefault="008D78A0" w:rsidP="008D78A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Il rilevamento di un prodotto richiede che il valore d rientri stabilmente nel primo intervallo (0 &lt; d &lt; DFREE/2) per almeno 3 secondi consecutivi (ossia un numero N di misurazioni, dove N = 3s / periodo</w:t>
      </w:r>
      <w:r>
        <w:rPr>
          <w:rFonts w:ascii="Calibri" w:hAnsi="Calibri" w:cs="Calibri"/>
          <w:color w:val="000000" w:themeColor="text1"/>
        </w:rPr>
        <w:t xml:space="preserve"> </w:t>
      </w:r>
      <w:r w:rsidRPr="008D78A0">
        <w:rPr>
          <w:rFonts w:ascii="Calibri" w:hAnsi="Calibri" w:cs="Calibri"/>
          <w:color w:val="000000" w:themeColor="text1"/>
        </w:rPr>
        <w:t>Camp</w:t>
      </w:r>
      <w:r>
        <w:rPr>
          <w:rFonts w:ascii="Calibri" w:hAnsi="Calibri" w:cs="Calibri"/>
          <w:color w:val="000000" w:themeColor="text1"/>
        </w:rPr>
        <w:t>ionamento</w:t>
      </w:r>
      <w:r w:rsidRPr="008D78A0">
        <w:rPr>
          <w:rFonts w:ascii="Calibri" w:hAnsi="Calibri" w:cs="Calibri"/>
          <w:color w:val="000000" w:themeColor="text1"/>
        </w:rPr>
        <w:t>).</w:t>
      </w:r>
      <w:r w:rsidR="00A70889">
        <w:rPr>
          <w:rFonts w:ascii="Calibri" w:hAnsi="Calibri" w:cs="Calibri"/>
          <w:color w:val="000000" w:themeColor="text1"/>
        </w:rPr>
        <w:t xml:space="preserve"> </w:t>
      </w:r>
    </w:p>
    <w:p w14:paraId="397D4979" w14:textId="6500991F" w:rsidR="00A70889" w:rsidRPr="008D78A0" w:rsidRDefault="00A70889" w:rsidP="00A70889">
      <w:pPr>
        <w:pStyle w:val="ListParagrap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Se, quindi, si registra la presenza di un container, il sonarservice emette l’evento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productDetected</w:t>
      </w:r>
      <w:proofErr w:type="spellEnd"/>
    </w:p>
    <w:p w14:paraId="6F5996E1" w14:textId="2E55907A" w:rsidR="008D78A0" w:rsidRDefault="008D78A0" w:rsidP="008D78A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Il rilevamento di un’anomalia deve essere istantaneo: appena una misura supera DFREE, viene generato un evento e acceso il LED.</w:t>
      </w:r>
    </w:p>
    <w:p w14:paraId="723C7260" w14:textId="417C0A10" w:rsidR="00A70889" w:rsidRPr="008D78A0" w:rsidRDefault="00A70889" w:rsidP="00A70889">
      <w:pPr>
        <w:pStyle w:val="ListParagrap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In questo caso sonarservice emette l’evento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anomalyDetected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735D9FD3" w14:textId="77777777" w:rsidR="00A70889" w:rsidRDefault="008D78A0" w:rsidP="00A7088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La risoluzione dell’anomalia avviene quando viene registrato un valore d ≤ DFREE. In tal caso, il sonarservice:</w:t>
      </w:r>
      <w:r w:rsidR="00A70889">
        <w:rPr>
          <w:rFonts w:ascii="Calibri" w:hAnsi="Calibri" w:cs="Calibri"/>
          <w:color w:val="000000" w:themeColor="text1"/>
        </w:rPr>
        <w:t xml:space="preserve"> </w:t>
      </w:r>
    </w:p>
    <w:p w14:paraId="662307D0" w14:textId="5F9DD356" w:rsidR="008D78A0" w:rsidRPr="00A70889" w:rsidRDefault="008D78A0" w:rsidP="00A70889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 xml:space="preserve">emette un 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anomaly</w:t>
      </w:r>
      <w:r w:rsidR="00A70889" w:rsidRPr="003F143B">
        <w:rPr>
          <w:rFonts w:ascii="Calibri" w:hAnsi="Calibri" w:cs="Calibri"/>
          <w:b/>
          <w:bCs/>
          <w:color w:val="153D63" w:themeColor="text2" w:themeTint="E6"/>
        </w:rPr>
        <w:t>Fixed</w:t>
      </w:r>
      <w:proofErr w:type="spellEnd"/>
    </w:p>
    <w:p w14:paraId="78A3A7EF" w14:textId="60F1322B" w:rsidR="008D78A0" w:rsidRPr="003F143B" w:rsidRDefault="008D78A0" w:rsidP="008D78A0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>spegne il LED</w:t>
      </w:r>
    </w:p>
    <w:p w14:paraId="6666A1F7" w14:textId="4F4F4ABF" w:rsidR="00A556EC" w:rsidRPr="008D78A0" w:rsidRDefault="00A4317C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In seguito alla registrazione di un’anomalia, il sonarservice deve attendere che il sonar registri un valore valido per poter mandare un segnale di risoluzione dell’anomalia.</w:t>
      </w:r>
    </w:p>
    <w:p w14:paraId="3CBA5290" w14:textId="705194DB" w:rsidR="00856078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Definizione dell’architettura logica con modello eseguibile in </w:t>
      </w:r>
      <w:proofErr w:type="spellStart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4D861A58" w14:textId="21AB2810" w:rsidR="00934543" w:rsidRDefault="00934543">
      <w:p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Il sonarservice è un microservizio indipendente che</w:t>
      </w:r>
      <w:r w:rsidR="006841D9">
        <w:rPr>
          <w:rFonts w:ascii="Calibri" w:hAnsi="Calibri" w:cs="Calibri"/>
          <w:color w:val="0D0D0D" w:themeColor="text1" w:themeTint="F2"/>
        </w:rPr>
        <w:t xml:space="preserve"> si occupa del rilevamento di oggetti tramite sonar e della gestione di anomalie. </w:t>
      </w:r>
    </w:p>
    <w:p w14:paraId="54B81D13" w14:textId="3F02A648" w:rsidR="006841D9" w:rsidRDefault="006841D9">
      <w:p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Il sonarservice ha il compito di:</w:t>
      </w:r>
    </w:p>
    <w:p w14:paraId="3CF6B14D" w14:textId="6E0B0EBD" w:rsidR="006841D9" w:rsidRDefault="006841D9" w:rsidP="006841D9">
      <w:pPr>
        <w:pStyle w:val="ListParagraph"/>
        <w:numPr>
          <w:ilvl w:val="0"/>
          <w:numId w:val="5"/>
        </w:num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misurare la distanza di oggetti tramite sensore sonar</w:t>
      </w:r>
    </w:p>
    <w:p w14:paraId="1C3E652C" w14:textId="32C74AD5" w:rsidR="006841D9" w:rsidRDefault="006841D9" w:rsidP="006841D9">
      <w:pPr>
        <w:pStyle w:val="ListParagraph"/>
        <w:numPr>
          <w:ilvl w:val="0"/>
          <w:numId w:val="5"/>
        </w:num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emettere eventi significativi:</w:t>
      </w:r>
    </w:p>
    <w:p w14:paraId="54F7096C" w14:textId="341207F3" w:rsidR="006841D9" w:rsidRDefault="006841D9" w:rsidP="006841D9">
      <w:pPr>
        <w:pStyle w:val="ListParagraph"/>
        <w:numPr>
          <w:ilvl w:val="1"/>
          <w:numId w:val="5"/>
        </w:numPr>
        <w:rPr>
          <w:rFonts w:ascii="Calibri" w:hAnsi="Calibri" w:cs="Calibri"/>
          <w:color w:val="0D0D0D" w:themeColor="text1" w:themeTint="F2"/>
        </w:rPr>
      </w:pPr>
      <w:proofErr w:type="spellStart"/>
      <w:r>
        <w:rPr>
          <w:rFonts w:ascii="Calibri" w:hAnsi="Calibri" w:cs="Calibri"/>
          <w:color w:val="0D0D0D" w:themeColor="text1" w:themeTint="F2"/>
        </w:rPr>
        <w:t>productDetected</w:t>
      </w:r>
      <w:proofErr w:type="spellEnd"/>
      <w:r>
        <w:rPr>
          <w:rFonts w:ascii="Calibri" w:hAnsi="Calibri" w:cs="Calibri"/>
          <w:color w:val="0D0D0D" w:themeColor="text1" w:themeTint="F2"/>
        </w:rPr>
        <w:t xml:space="preserve"> </w:t>
      </w:r>
    </w:p>
    <w:p w14:paraId="3692615F" w14:textId="50204CD5" w:rsidR="006841D9" w:rsidRDefault="006841D9" w:rsidP="006841D9">
      <w:pPr>
        <w:pStyle w:val="ListParagraph"/>
        <w:numPr>
          <w:ilvl w:val="1"/>
          <w:numId w:val="5"/>
        </w:numPr>
        <w:rPr>
          <w:rFonts w:ascii="Calibri" w:hAnsi="Calibri" w:cs="Calibri"/>
          <w:color w:val="0D0D0D" w:themeColor="text1" w:themeTint="F2"/>
        </w:rPr>
      </w:pPr>
      <w:proofErr w:type="spellStart"/>
      <w:r>
        <w:rPr>
          <w:rFonts w:ascii="Calibri" w:hAnsi="Calibri" w:cs="Calibri"/>
          <w:color w:val="0D0D0D" w:themeColor="text1" w:themeTint="F2"/>
        </w:rPr>
        <w:t>anomalyDetected</w:t>
      </w:r>
      <w:proofErr w:type="spellEnd"/>
      <w:r>
        <w:rPr>
          <w:rFonts w:ascii="Calibri" w:hAnsi="Calibri" w:cs="Calibri"/>
          <w:color w:val="0D0D0D" w:themeColor="text1" w:themeTint="F2"/>
        </w:rPr>
        <w:t xml:space="preserve"> </w:t>
      </w:r>
    </w:p>
    <w:p w14:paraId="14FD33CB" w14:textId="6CD3B59B" w:rsidR="006841D9" w:rsidRDefault="006841D9" w:rsidP="006841D9">
      <w:pPr>
        <w:pStyle w:val="ListParagraph"/>
        <w:numPr>
          <w:ilvl w:val="1"/>
          <w:numId w:val="5"/>
        </w:numPr>
        <w:rPr>
          <w:rFonts w:ascii="Calibri" w:hAnsi="Calibri" w:cs="Calibri"/>
          <w:color w:val="0D0D0D" w:themeColor="text1" w:themeTint="F2"/>
        </w:rPr>
      </w:pPr>
      <w:proofErr w:type="spellStart"/>
      <w:r>
        <w:rPr>
          <w:rFonts w:ascii="Calibri" w:hAnsi="Calibri" w:cs="Calibri"/>
          <w:color w:val="0D0D0D" w:themeColor="text1" w:themeTint="F2"/>
        </w:rPr>
        <w:t>anomalyFixed</w:t>
      </w:r>
      <w:proofErr w:type="spellEnd"/>
    </w:p>
    <w:p w14:paraId="1EEB42EE" w14:textId="66E81F83" w:rsidR="006841D9" w:rsidRDefault="006841D9" w:rsidP="006841D9">
      <w:pPr>
        <w:pStyle w:val="ListParagraph"/>
        <w:numPr>
          <w:ilvl w:val="0"/>
          <w:numId w:val="5"/>
        </w:num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segnalare lo stato del sistema tramite messaggi e controllo del LED.</w:t>
      </w:r>
    </w:p>
    <w:p w14:paraId="147791D3" w14:textId="5817691C" w:rsidR="006841D9" w:rsidRDefault="006841D9" w:rsidP="006841D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6841D9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Suddivisione in componenti collaboranti:</w:t>
      </w:r>
    </w:p>
    <w:p w14:paraId="13B10C48" w14:textId="05DF4EBC" w:rsidR="004623C6" w:rsidRDefault="004623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 compiti più importanti del sonar sono quell</w:t>
      </w:r>
      <w:r w:rsidR="00016682">
        <w:rPr>
          <w:rFonts w:ascii="Calibri" w:hAnsi="Calibri" w:cs="Calibri"/>
          <w:color w:val="000000" w:themeColor="text1"/>
        </w:rPr>
        <w:t>o</w:t>
      </w:r>
      <w:r>
        <w:rPr>
          <w:rFonts w:ascii="Calibri" w:hAnsi="Calibri" w:cs="Calibri"/>
          <w:color w:val="000000" w:themeColor="text1"/>
        </w:rPr>
        <w:t xml:space="preserve"> di effettuare la misurazione e </w:t>
      </w:r>
      <w:r w:rsidR="00016682">
        <w:rPr>
          <w:rFonts w:ascii="Calibri" w:hAnsi="Calibri" w:cs="Calibri"/>
          <w:color w:val="000000" w:themeColor="text1"/>
        </w:rPr>
        <w:t xml:space="preserve">quello </w:t>
      </w:r>
      <w:r>
        <w:rPr>
          <w:rFonts w:ascii="Calibri" w:hAnsi="Calibri" w:cs="Calibri"/>
          <w:color w:val="000000" w:themeColor="text1"/>
        </w:rPr>
        <w:t>di segnalare, se necessario, gli eventi descritti precedentemente.</w:t>
      </w:r>
    </w:p>
    <w:p w14:paraId="0A07085D" w14:textId="0A30F150" w:rsidR="00856078" w:rsidRPr="004623C6" w:rsidRDefault="004623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</w:t>
      </w:r>
      <w:r w:rsidR="006841D9">
        <w:rPr>
          <w:rFonts w:ascii="Calibri" w:hAnsi="Calibri" w:cs="Calibri"/>
          <w:color w:val="000000" w:themeColor="text1"/>
        </w:rPr>
        <w:t xml:space="preserve">er migliorare la </w:t>
      </w:r>
      <w:r>
        <w:rPr>
          <w:rFonts w:ascii="Calibri" w:hAnsi="Calibri" w:cs="Calibri"/>
          <w:color w:val="000000" w:themeColor="text1"/>
        </w:rPr>
        <w:t>chiarezza e la manutenibilità, il sonarservice è stato suddiviso in due attori collaboranti.</w:t>
      </w:r>
    </w:p>
    <w:p w14:paraId="227675F1" w14:textId="0D6DB323" w:rsidR="00856078" w:rsidRPr="00530271" w:rsidRDefault="00366A29">
      <w:pPr>
        <w:rPr>
          <w:rFonts w:ascii="Calibri" w:hAnsi="Calibri" w:cs="Calibri"/>
          <w:color w:val="0D0D0D" w:themeColor="text1" w:themeTint="F2"/>
        </w:rPr>
      </w:pPr>
      <w:proofErr w:type="spellStart"/>
      <w:r>
        <w:rPr>
          <w:rFonts w:ascii="Calibri" w:hAnsi="Calibri" w:cs="Calibri"/>
          <w:b/>
          <w:bCs/>
          <w:color w:val="0E2841" w:themeColor="text2"/>
        </w:rPr>
        <w:t>listener</w:t>
      </w:r>
      <w:proofErr w:type="spellEnd"/>
      <w:r w:rsidR="00856078">
        <w:rPr>
          <w:rFonts w:ascii="Calibri" w:hAnsi="Calibri" w:cs="Calibri"/>
          <w:b/>
          <w:bCs/>
          <w:color w:val="0D0D0D" w:themeColor="text1" w:themeTint="F2"/>
        </w:rPr>
        <w:t>:</w:t>
      </w:r>
      <w:r w:rsidR="00016682">
        <w:rPr>
          <w:rFonts w:ascii="Calibri" w:hAnsi="Calibri" w:cs="Calibri"/>
          <w:b/>
          <w:bCs/>
          <w:color w:val="0D0D0D" w:themeColor="text1" w:themeTint="F2"/>
        </w:rPr>
        <w:t xml:space="preserve"> </w:t>
      </w:r>
      <w:r w:rsidR="00530271" w:rsidRPr="00530271">
        <w:rPr>
          <w:rFonts w:ascii="Calibri" w:hAnsi="Calibri" w:cs="Calibri"/>
          <w:color w:val="000000" w:themeColor="text1"/>
        </w:rPr>
        <w:t xml:space="preserve">legge continuamente i dati dal sensore (tramite lo script Python sonar.py) e li trasmette al </w:t>
      </w:r>
      <w:proofErr w:type="spellStart"/>
      <w:r w:rsidR="00530271" w:rsidRPr="00530271">
        <w:rPr>
          <w:rFonts w:ascii="Calibri" w:hAnsi="Calibri" w:cs="Calibri"/>
          <w:color w:val="000000" w:themeColor="text1"/>
        </w:rPr>
        <w:t>reactor</w:t>
      </w:r>
      <w:proofErr w:type="spellEnd"/>
      <w:r w:rsidR="00530271" w:rsidRPr="00530271">
        <w:rPr>
          <w:rFonts w:ascii="Calibri" w:hAnsi="Calibri" w:cs="Calibri"/>
          <w:color w:val="000000" w:themeColor="text1"/>
        </w:rPr>
        <w:t>. Gestisce anche un intervallo temporale fisso tra le letture (polling ogni secondo) per garantire un monitoraggio costante. Non interagisce direttamente con l’hardware, ma coordina la raccolta dei dati e l’emissione degli eventi (</w:t>
      </w:r>
      <w:proofErr w:type="spellStart"/>
      <w:r w:rsidR="00530271" w:rsidRPr="00530271">
        <w:rPr>
          <w:rFonts w:ascii="Calibri" w:hAnsi="Calibri" w:cs="Calibri"/>
          <w:color w:val="000000" w:themeColor="text1"/>
        </w:rPr>
        <w:t>sonardata</w:t>
      </w:r>
      <w:proofErr w:type="spellEnd"/>
      <w:r w:rsidR="00530271" w:rsidRPr="00530271">
        <w:rPr>
          <w:rFonts w:ascii="Calibri" w:hAnsi="Calibri" w:cs="Calibri"/>
          <w:color w:val="000000" w:themeColor="text1"/>
        </w:rPr>
        <w:t>).</w:t>
      </w:r>
    </w:p>
    <w:p w14:paraId="6C851876" w14:textId="72486CFC" w:rsidR="005070AE" w:rsidRDefault="00366A29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b/>
          <w:bCs/>
          <w:color w:val="0E2841" w:themeColor="text2"/>
        </w:rPr>
        <w:t>Reactor</w:t>
      </w:r>
      <w:proofErr w:type="spellEnd"/>
      <w:r w:rsidR="00856078" w:rsidRPr="00856078">
        <w:rPr>
          <w:rFonts w:ascii="Calibri" w:hAnsi="Calibri" w:cs="Calibri"/>
          <w:b/>
          <w:bCs/>
          <w:color w:val="0E2841" w:themeColor="text2"/>
        </w:rPr>
        <w:t>:</w:t>
      </w:r>
      <w:r w:rsidR="00CF17DD">
        <w:rPr>
          <w:rFonts w:ascii="Calibri" w:hAnsi="Calibri" w:cs="Calibri"/>
          <w:b/>
          <w:bCs/>
          <w:color w:val="0E2841" w:themeColor="text2"/>
        </w:rPr>
        <w:t xml:space="preserve"> </w:t>
      </w:r>
      <w:r w:rsidR="00530271" w:rsidRPr="00530271">
        <w:rPr>
          <w:rFonts w:ascii="Calibri" w:hAnsi="Calibri" w:cs="Calibri"/>
          <w:color w:val="000000" w:themeColor="text1"/>
        </w:rPr>
        <w:t xml:space="preserve">riceve i dati dal </w:t>
      </w:r>
      <w:proofErr w:type="spellStart"/>
      <w:r w:rsidR="00530271" w:rsidRPr="00530271">
        <w:rPr>
          <w:rFonts w:ascii="Calibri" w:hAnsi="Calibri" w:cs="Calibri"/>
          <w:color w:val="000000" w:themeColor="text1"/>
        </w:rPr>
        <w:t>listener</w:t>
      </w:r>
      <w:proofErr w:type="spellEnd"/>
      <w:r w:rsidR="00530271" w:rsidRPr="00530271">
        <w:rPr>
          <w:rFonts w:ascii="Calibri" w:hAnsi="Calibri" w:cs="Calibri"/>
          <w:color w:val="000000" w:themeColor="text1"/>
        </w:rPr>
        <w:t xml:space="preserve"> e applica la logica di rilevamento degli eventi: rileva anomalie (</w:t>
      </w:r>
      <w:proofErr w:type="spellStart"/>
      <w:r w:rsidR="00530271" w:rsidRPr="00530271">
        <w:rPr>
          <w:rFonts w:ascii="Calibri" w:hAnsi="Calibri" w:cs="Calibri"/>
          <w:color w:val="000000" w:themeColor="text1"/>
        </w:rPr>
        <w:t>anomalyDetected</w:t>
      </w:r>
      <w:proofErr w:type="spellEnd"/>
      <w:r w:rsidR="00530271" w:rsidRPr="00530271">
        <w:rPr>
          <w:rFonts w:ascii="Calibri" w:hAnsi="Calibri" w:cs="Calibri"/>
          <w:color w:val="000000" w:themeColor="text1"/>
        </w:rPr>
        <w:t xml:space="preserve"> / </w:t>
      </w:r>
      <w:proofErr w:type="spellStart"/>
      <w:r w:rsidR="00530271" w:rsidRPr="00530271">
        <w:rPr>
          <w:rFonts w:ascii="Calibri" w:hAnsi="Calibri" w:cs="Calibri"/>
          <w:color w:val="000000" w:themeColor="text1"/>
        </w:rPr>
        <w:t>anomalyFixed</w:t>
      </w:r>
      <w:proofErr w:type="spellEnd"/>
      <w:r w:rsidR="00530271" w:rsidRPr="00530271">
        <w:rPr>
          <w:rFonts w:ascii="Calibri" w:hAnsi="Calibri" w:cs="Calibri"/>
          <w:color w:val="000000" w:themeColor="text1"/>
        </w:rPr>
        <w:t>) e prodotti (</w:t>
      </w:r>
      <w:proofErr w:type="spellStart"/>
      <w:r w:rsidR="00530271" w:rsidRPr="00530271">
        <w:rPr>
          <w:rFonts w:ascii="Calibri" w:hAnsi="Calibri" w:cs="Calibri"/>
          <w:color w:val="000000" w:themeColor="text1"/>
        </w:rPr>
        <w:t>productDetected</w:t>
      </w:r>
      <w:proofErr w:type="spellEnd"/>
      <w:r w:rsidR="00530271" w:rsidRPr="00530271">
        <w:rPr>
          <w:rFonts w:ascii="Calibri" w:hAnsi="Calibri" w:cs="Calibri"/>
          <w:color w:val="000000" w:themeColor="text1"/>
        </w:rPr>
        <w:t>). Interagisce con l’hardware, eseguendo gli script Python per accendere/spegnere il LED in base alle condizioni rilevate.</w:t>
      </w:r>
    </w:p>
    <w:p w14:paraId="38D5BD92" w14:textId="53C55B9D" w:rsidR="004623C6" w:rsidRPr="001070F8" w:rsidRDefault="004623C6">
      <w:pPr>
        <w:rPr>
          <w:rFonts w:ascii="Calibri" w:hAnsi="Calibri" w:cs="Calibri"/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</w:rPr>
        <w:t>Questa suddivisione consente una chiara separazione tra la logica applicativa e il controllo hardware, facilitando l’estensione e la manutenzione del sistema.</w:t>
      </w:r>
    </w:p>
    <w:p w14:paraId="0963E28A" w14:textId="65C86EF8" w:rsidR="00AF2DC3" w:rsidRPr="005070AE" w:rsidRDefault="004623C6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070AE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Comunicazione con l’hardware:</w:t>
      </w:r>
    </w:p>
    <w:p w14:paraId="5CED32AF" w14:textId="513A5F8B" w:rsidR="004623C6" w:rsidRDefault="005070A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comunicazione avviene tramite l’esecuzione di script Python. </w:t>
      </w:r>
    </w:p>
    <w:p w14:paraId="3826EAA3" w14:textId="2BBAAEB0" w:rsidR="005070AE" w:rsidRDefault="005070A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Gli script comandano i pin GPIO di un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PI </w:t>
      </w:r>
      <w:r w:rsidR="009336F6">
        <w:rPr>
          <w:rFonts w:ascii="Calibri" w:hAnsi="Calibri" w:cs="Calibri"/>
          <w:color w:val="000000" w:themeColor="text1"/>
        </w:rPr>
        <w:t xml:space="preserve">dotato di un sonar e di un led. </w:t>
      </w:r>
    </w:p>
    <w:p w14:paraId="4550724F" w14:textId="67952D39" w:rsidR="009336F6" w:rsidRDefault="00EB468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indicano di seguito i link a</w:t>
      </w:r>
      <w:r w:rsidR="00C72093">
        <w:rPr>
          <w:rFonts w:ascii="Calibri" w:hAnsi="Calibri" w:cs="Calibri"/>
          <w:color w:val="000000" w:themeColor="text1"/>
        </w:rPr>
        <w:t>i singoli script con allegata una corta descrizione: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093" w14:paraId="3E30658B" w14:textId="77777777" w:rsidTr="00C72093">
        <w:tc>
          <w:tcPr>
            <w:tcW w:w="4508" w:type="dxa"/>
          </w:tcPr>
          <w:p w14:paraId="5B5A56C0" w14:textId="52657F17" w:rsidR="00C72093" w:rsidRDefault="00C7209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getSonarDistance.py</w:t>
            </w:r>
          </w:p>
        </w:tc>
        <w:tc>
          <w:tcPr>
            <w:tcW w:w="4508" w:type="dxa"/>
          </w:tcPr>
          <w:p w14:paraId="33BEEA54" w14:textId="7F270520" w:rsidR="00C72093" w:rsidRDefault="00D8784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Ottiene la distanza misurata dal sonar</w:t>
            </w:r>
          </w:p>
        </w:tc>
      </w:tr>
      <w:tr w:rsidR="00C72093" w14:paraId="377DFCB5" w14:textId="77777777" w:rsidTr="00C72093">
        <w:tc>
          <w:tcPr>
            <w:tcW w:w="4508" w:type="dxa"/>
          </w:tcPr>
          <w:p w14:paraId="61B454D8" w14:textId="4FBF7F67" w:rsidR="00C72093" w:rsidRDefault="00C7209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ledCheck.py</w:t>
            </w:r>
          </w:p>
        </w:tc>
        <w:tc>
          <w:tcPr>
            <w:tcW w:w="4508" w:type="dxa"/>
          </w:tcPr>
          <w:p w14:paraId="5E27CA05" w14:textId="3ABA0A28" w:rsidR="00C72093" w:rsidRDefault="00D8784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Fa lampeggiare il led per controllare che funzioni</w:t>
            </w:r>
          </w:p>
        </w:tc>
      </w:tr>
      <w:tr w:rsidR="00C72093" w14:paraId="51E2C8CB" w14:textId="77777777" w:rsidTr="00C72093">
        <w:tc>
          <w:tcPr>
            <w:tcW w:w="4508" w:type="dxa"/>
          </w:tcPr>
          <w:p w14:paraId="77546BE4" w14:textId="46E246FC" w:rsidR="00C72093" w:rsidRDefault="00C7209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sonarStart.py</w:t>
            </w:r>
          </w:p>
        </w:tc>
        <w:tc>
          <w:tcPr>
            <w:tcW w:w="4508" w:type="dxa"/>
          </w:tcPr>
          <w:p w14:paraId="7CBBF63F" w14:textId="0650F619" w:rsidR="00C72093" w:rsidRDefault="00D8784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Accende il sonar</w:t>
            </w:r>
          </w:p>
        </w:tc>
      </w:tr>
      <w:tr w:rsidR="00C72093" w14:paraId="3E9657E8" w14:textId="77777777" w:rsidTr="00C72093">
        <w:tc>
          <w:tcPr>
            <w:tcW w:w="4508" w:type="dxa"/>
          </w:tcPr>
          <w:p w14:paraId="043E01F8" w14:textId="370DE056" w:rsidR="00C72093" w:rsidRDefault="00C7209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sonarStop.py</w:t>
            </w:r>
          </w:p>
        </w:tc>
        <w:tc>
          <w:tcPr>
            <w:tcW w:w="4508" w:type="dxa"/>
          </w:tcPr>
          <w:p w14:paraId="59DE41FC" w14:textId="11802661" w:rsidR="00C72093" w:rsidRDefault="00D8784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Spegne il sonar</w:t>
            </w:r>
          </w:p>
        </w:tc>
      </w:tr>
      <w:tr w:rsidR="00C72093" w14:paraId="43C6276C" w14:textId="77777777" w:rsidTr="00C72093">
        <w:tc>
          <w:tcPr>
            <w:tcW w:w="4508" w:type="dxa"/>
          </w:tcPr>
          <w:p w14:paraId="28B746AF" w14:textId="488AA339" w:rsidR="00C72093" w:rsidRDefault="00C7209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turnLedOff.py</w:t>
            </w:r>
          </w:p>
        </w:tc>
        <w:tc>
          <w:tcPr>
            <w:tcW w:w="4508" w:type="dxa"/>
          </w:tcPr>
          <w:p w14:paraId="1A1F7487" w14:textId="6EB8A762" w:rsidR="00C72093" w:rsidRDefault="00D8784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Spegne il led</w:t>
            </w:r>
          </w:p>
        </w:tc>
      </w:tr>
      <w:tr w:rsidR="00C72093" w14:paraId="7F4DE8C4" w14:textId="77777777" w:rsidTr="00C72093">
        <w:tc>
          <w:tcPr>
            <w:tcW w:w="4508" w:type="dxa"/>
          </w:tcPr>
          <w:p w14:paraId="23E345E9" w14:textId="11AADE31" w:rsidR="00C72093" w:rsidRDefault="00C7209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turnLedOn.py</w:t>
            </w:r>
          </w:p>
        </w:tc>
        <w:tc>
          <w:tcPr>
            <w:tcW w:w="4508" w:type="dxa"/>
          </w:tcPr>
          <w:p w14:paraId="60FDAFCB" w14:textId="3DC7FA3F" w:rsidR="00C72093" w:rsidRDefault="00D8784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Accende il led</w:t>
            </w:r>
          </w:p>
        </w:tc>
      </w:tr>
    </w:tbl>
    <w:p w14:paraId="527BD657" w14:textId="77777777" w:rsidR="00C72093" w:rsidRPr="004623C6" w:rsidRDefault="00C72093">
      <w:pPr>
        <w:rPr>
          <w:rFonts w:ascii="Calibri" w:hAnsi="Calibri" w:cs="Calibri"/>
          <w:color w:val="000000" w:themeColor="text1"/>
        </w:rPr>
      </w:pPr>
    </w:p>
    <w:p w14:paraId="6547FB60" w14:textId="75963A80" w:rsidR="00934543" w:rsidRDefault="002E5E20" w:rsidP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Progetto e realizzazione:</w:t>
      </w:r>
    </w:p>
    <w:p w14:paraId="02520603" w14:textId="0E44E098" w:rsidR="00934543" w:rsidRPr="00934543" w:rsidRDefault="00934543" w:rsidP="002E5E20">
      <w:pPr>
        <w:rPr>
          <w:rFonts w:ascii="Calibri" w:hAnsi="Calibri" w:cs="Calibri"/>
          <w:color w:val="000000" w:themeColor="text1"/>
        </w:rPr>
      </w:pPr>
    </w:p>
    <w:p w14:paraId="3D91D53A" w14:textId="4C5A32AE" w:rsidR="00934543" w:rsidRPr="00934543" w:rsidRDefault="00934543" w:rsidP="002E5E20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34543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link al codice:</w:t>
      </w:r>
    </w:p>
    <w:p w14:paraId="298D711D" w14:textId="68BEB1EB" w:rsidR="00934543" w:rsidRPr="00016682" w:rsidRDefault="00934543" w:rsidP="002E5E20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  <w:lang w:val="en-GB"/>
        </w:rPr>
      </w:pPr>
      <w:r w:rsidRPr="00934543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I dispositivi utilizzati:</w:t>
      </w:r>
    </w:p>
    <w:sectPr w:rsidR="00934543" w:rsidRPr="0001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76F02"/>
    <w:multiLevelType w:val="hybridMultilevel"/>
    <w:tmpl w:val="1B5AAB0C"/>
    <w:lvl w:ilvl="0" w:tplc="09428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B19"/>
    <w:multiLevelType w:val="multilevel"/>
    <w:tmpl w:val="50C4C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6D7"/>
    <w:multiLevelType w:val="hybridMultilevel"/>
    <w:tmpl w:val="A32C4DEC"/>
    <w:lvl w:ilvl="0" w:tplc="1990F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852EA"/>
    <w:multiLevelType w:val="hybridMultilevel"/>
    <w:tmpl w:val="1A36E1E6"/>
    <w:lvl w:ilvl="0" w:tplc="7CD8D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A655B"/>
    <w:multiLevelType w:val="hybridMultilevel"/>
    <w:tmpl w:val="4B00B1F2"/>
    <w:lvl w:ilvl="0" w:tplc="59B85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2066">
    <w:abstractNumId w:val="0"/>
  </w:num>
  <w:num w:numId="2" w16cid:durableId="1776898317">
    <w:abstractNumId w:val="5"/>
  </w:num>
  <w:num w:numId="3" w16cid:durableId="734284058">
    <w:abstractNumId w:val="4"/>
  </w:num>
  <w:num w:numId="4" w16cid:durableId="1308435358">
    <w:abstractNumId w:val="2"/>
  </w:num>
  <w:num w:numId="5" w16cid:durableId="1356614000">
    <w:abstractNumId w:val="3"/>
  </w:num>
  <w:num w:numId="6" w16cid:durableId="24565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4E"/>
    <w:rsid w:val="00012802"/>
    <w:rsid w:val="00016682"/>
    <w:rsid w:val="000E0A79"/>
    <w:rsid w:val="001070F8"/>
    <w:rsid w:val="001234AA"/>
    <w:rsid w:val="0018496B"/>
    <w:rsid w:val="001D4C5A"/>
    <w:rsid w:val="001F0B89"/>
    <w:rsid w:val="002A4155"/>
    <w:rsid w:val="002E5E20"/>
    <w:rsid w:val="002F5B1F"/>
    <w:rsid w:val="00366A29"/>
    <w:rsid w:val="003F143B"/>
    <w:rsid w:val="003F3EA2"/>
    <w:rsid w:val="00453A5F"/>
    <w:rsid w:val="004623C6"/>
    <w:rsid w:val="00495034"/>
    <w:rsid w:val="004F7E10"/>
    <w:rsid w:val="005070AE"/>
    <w:rsid w:val="00530271"/>
    <w:rsid w:val="005F01A3"/>
    <w:rsid w:val="006239EB"/>
    <w:rsid w:val="00651833"/>
    <w:rsid w:val="00666F84"/>
    <w:rsid w:val="006841D9"/>
    <w:rsid w:val="006869C1"/>
    <w:rsid w:val="006C3A87"/>
    <w:rsid w:val="00733FA0"/>
    <w:rsid w:val="007753D5"/>
    <w:rsid w:val="0079236E"/>
    <w:rsid w:val="007B3906"/>
    <w:rsid w:val="00856078"/>
    <w:rsid w:val="008B3E22"/>
    <w:rsid w:val="008D78A0"/>
    <w:rsid w:val="009336F6"/>
    <w:rsid w:val="00934543"/>
    <w:rsid w:val="00963B9E"/>
    <w:rsid w:val="009A2F42"/>
    <w:rsid w:val="009B41C2"/>
    <w:rsid w:val="00A4317C"/>
    <w:rsid w:val="00A556EC"/>
    <w:rsid w:val="00A70889"/>
    <w:rsid w:val="00AF2DC3"/>
    <w:rsid w:val="00B4408E"/>
    <w:rsid w:val="00B61E2B"/>
    <w:rsid w:val="00BF009A"/>
    <w:rsid w:val="00C72093"/>
    <w:rsid w:val="00C91973"/>
    <w:rsid w:val="00CB0725"/>
    <w:rsid w:val="00CF17DD"/>
    <w:rsid w:val="00D14A4E"/>
    <w:rsid w:val="00D2153F"/>
    <w:rsid w:val="00D8784F"/>
    <w:rsid w:val="00EB4680"/>
    <w:rsid w:val="00EC641D"/>
    <w:rsid w:val="00F2614F"/>
    <w:rsid w:val="00F80086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B53F"/>
  <w15:chartTrackingRefBased/>
  <w15:docId w15:val="{C2462773-EED4-499D-8E30-333B177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4E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4E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4E"/>
    <w:rPr>
      <w:rFonts w:eastAsiaTheme="majorEastAsia" w:cstheme="majorBidi"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4E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4E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4E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4E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D1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4E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4E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D1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4E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D1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4E"/>
    <w:rPr>
      <w:i/>
      <w:iCs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D14A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389E2-0858-4077-9A2F-4E44480F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41</cp:revision>
  <dcterms:created xsi:type="dcterms:W3CDTF">2025-07-21T11:58:00Z</dcterms:created>
  <dcterms:modified xsi:type="dcterms:W3CDTF">2025-08-14T11:14:00Z</dcterms:modified>
</cp:coreProperties>
</file>