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F0D7DF" w14:textId="77777777" w:rsidR="00AB2381" w:rsidRDefault="00000000">
      <w:pPr>
        <w:pStyle w:val="a5"/>
      </w:pPr>
      <w:r>
        <w:t xml:space="preserve">Lorem ipsum </w:t>
      </w:r>
    </w:p>
    <w:p w14:paraId="1F965AFC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62D2845" w14:textId="77777777" w:rsidR="00AB2381" w:rsidRDefault="00000000">
      <w:pPr>
        <w:pStyle w:val="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6D6EDE24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14D0DAD" w14:textId="77777777" w:rsidR="00AB2381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141296C5" w14:textId="77777777" w:rsidR="00AB2381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282EACC7" w14:textId="77777777" w:rsidR="00AB2381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14:paraId="21A72463" w14:textId="77777777" w:rsidR="00AB2381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14:paraId="242BB87E" w14:textId="77777777" w:rsidR="00AB2381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14:paraId="3C517B09" w14:textId="77777777" w:rsidR="00AB2381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1CE9EA21" w14:textId="77777777" w:rsidR="00AB2381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54C7B001" w14:textId="77777777" w:rsidR="00AB2381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0BB8032A" w14:textId="77777777" w:rsidR="00AB2381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</w:rPr>
        <w:drawing>
          <wp:inline distT="0" distB="0" distL="0" distR="0" wp14:anchorId="476FE548" wp14:editId="2ABBD7D8">
            <wp:extent cx="4099560" cy="2059940"/>
            <wp:effectExtent l="0" t="0" r="0" b="0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5E0BD8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BF9300B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1B4CFEA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0992D82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F73A479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279A467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FA4D338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147CFFA" w14:textId="77777777" w:rsidR="00AB2381" w:rsidRDefault="00AB238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B029259" w14:textId="77777777" w:rsidR="00AB2381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 w:cs="DejaVu Sans"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 w:cs="DejaVu Sans"/>
          <w:color w:val="000000"/>
          <w:sz w:val="21"/>
        </w:rPr>
        <w:t>ut.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 w:cs="DejaVu Sans"/>
          <w:color w:val="000000"/>
          <w:sz w:val="21"/>
        </w:rPr>
        <w:t>enim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lacus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cursus.</w:t>
      </w:r>
    </w:p>
    <w:p w14:paraId="5E10D95E" w14:textId="57F20C9F" w:rsidR="00AB2381" w:rsidRPr="004D0D73" w:rsidRDefault="00000000" w:rsidP="004D0D73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 w:cs="DejaVu Sans"/>
          <w:color w:val="000000"/>
          <w:sz w:val="21"/>
        </w:rPr>
        <w:t>sollicitudin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Fusce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sectPr w:rsidR="00AB2381" w:rsidRPr="004D0D73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E5391"/>
    <w:multiLevelType w:val="multilevel"/>
    <w:tmpl w:val="2D1E3D14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1" w15:restartNumberingAfterBreak="0">
    <w:nsid w:val="5CC7065A"/>
    <w:multiLevelType w:val="multilevel"/>
    <w:tmpl w:val="A8264A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C8E1411"/>
    <w:multiLevelType w:val="multilevel"/>
    <w:tmpl w:val="1FF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39562000">
    <w:abstractNumId w:val="0"/>
  </w:num>
  <w:num w:numId="2" w16cid:durableId="1612542072">
    <w:abstractNumId w:val="2"/>
  </w:num>
  <w:num w:numId="3" w16cid:durableId="177998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381"/>
    <w:rsid w:val="004D0D73"/>
    <w:rsid w:val="005F0CF1"/>
    <w:rsid w:val="00AB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DAE9"/>
  <w15:docId w15:val="{D6995C77-6561-4DBB-B1DA-8878E2E9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uk-UA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9315-44AC-9EE8-A401F6AC4109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9315-44AC-9EE8-A401F6AC4109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9315-44AC-9EE8-A401F6AC4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89890442"/>
        <c:axId val="70646997"/>
      </c:barChart>
      <c:catAx>
        <c:axId val="8989044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0646997"/>
        <c:crossesAt val="0"/>
        <c:auto val="1"/>
        <c:lblAlgn val="ctr"/>
        <c:lblOffset val="100"/>
        <c:noMultiLvlLbl val="1"/>
      </c:catAx>
      <c:valAx>
        <c:axId val="7064699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9890442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1367256736</TotalTime>
  <Pages>2</Pages>
  <Words>1396</Words>
  <Characters>797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Nosachenko</cp:lastModifiedBy>
  <cp:revision>1</cp:revision>
  <dcterms:created xsi:type="dcterms:W3CDTF">2017-08-02T11:09:00Z</dcterms:created>
  <dcterms:modified xsi:type="dcterms:W3CDTF">2022-09-29T09:16:00Z</dcterms:modified>
  <dc:language>en-US</dc:language>
</cp:coreProperties>
</file>