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871C" w14:textId="616470B2" w:rsidR="00F05F78" w:rsidRPr="00F05F78" w:rsidRDefault="00F05F78" w:rsidP="00F05F78">
      <w:pPr>
        <w:tabs>
          <w:tab w:val="left" w:pos="40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5F78">
        <w:rPr>
          <w:rFonts w:ascii="Times New Roman" w:hAnsi="Times New Roman" w:cs="Times New Roman"/>
          <w:b/>
          <w:bCs/>
          <w:sz w:val="28"/>
          <w:szCs w:val="28"/>
        </w:rPr>
        <w:t>Візуальна блок-схема послідовності підключення підвісу для польотного контролера</w:t>
      </w:r>
    </w:p>
    <w:p w14:paraId="327230E4" w14:textId="77777777" w:rsidR="00F05F78" w:rsidRDefault="00F05F78" w:rsidP="00F05F78">
      <w:pPr>
        <w:jc w:val="center"/>
      </w:pPr>
    </w:p>
    <w:p w14:paraId="2CD10DFA" w14:textId="77777777" w:rsidR="00F05F78" w:rsidRDefault="00F05F78" w:rsidP="00F05F78">
      <w:pPr>
        <w:jc w:val="center"/>
      </w:pPr>
    </w:p>
    <w:p w14:paraId="195261C6" w14:textId="61CA66A7" w:rsidR="00B56A57" w:rsidRDefault="00F05F78" w:rsidP="00F05F78">
      <w:pPr>
        <w:jc w:val="center"/>
      </w:pPr>
      <w:r>
        <w:rPr>
          <w:noProof/>
        </w:rPr>
        <w:drawing>
          <wp:inline distT="0" distB="0" distL="0" distR="0" wp14:anchorId="615F36BB" wp14:editId="4B99EB11">
            <wp:extent cx="4629150" cy="6524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A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78"/>
    <w:rsid w:val="002F2D42"/>
    <w:rsid w:val="00B56A57"/>
    <w:rsid w:val="00F0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AEFB"/>
  <w15:chartTrackingRefBased/>
  <w15:docId w15:val="{6CD02B96-37BB-4E2A-9261-DC9BB317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Сенчук</dc:creator>
  <cp:keywords/>
  <dc:description/>
  <cp:lastModifiedBy>Світлана Сенчук</cp:lastModifiedBy>
  <cp:revision>1</cp:revision>
  <dcterms:created xsi:type="dcterms:W3CDTF">2025-10-26T17:24:00Z</dcterms:created>
  <dcterms:modified xsi:type="dcterms:W3CDTF">2025-10-26T17:25:00Z</dcterms:modified>
</cp:coreProperties>
</file>