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0"/>
          <w:shd w:fill="auto" w:val="clear"/>
        </w:rPr>
        <w:t xml:space="preserve">Node.js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Introduction </w:t>
      </w: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Introduction to Node.js and NPM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Advantages and disadvantages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Installing node.js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Node modules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Working methods with modules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Examples.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Practice.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Core modules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The standard library and functions 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Processing options on startup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Working with variables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The npm package manager 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Useful library</w:t>
      </w:r>
    </w:p>
    <w:p>
      <w:pPr>
        <w:spacing w:before="0" w:after="0" w:line="240"/>
        <w:ind w:right="-300" w:left="360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00" w:left="360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300" w:left="360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300" w:left="360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3</w:t>
      </w: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Events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Basic methods of working with events 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Adding and removing event listeners 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Passing data with events 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Using events for error handling </w:t>
      </w:r>
    </w:p>
    <w:p>
      <w:pPr>
        <w:tabs>
          <w:tab w:val="left" w:pos="720" w:leader="none"/>
        </w:tabs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00" w:left="360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00" w:left="360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Working with network requests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The documentation for the http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Processing incoming Web requests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Outgoing requests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Examples</w:t>
      </w:r>
    </w:p>
    <w:p>
      <w:pPr>
        <w:spacing w:before="0" w:after="0" w:line="240"/>
        <w:ind w:right="-300" w:left="72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5</w:t>
      </w:r>
    </w:p>
    <w:p>
      <w:pPr>
        <w:spacing w:before="0" w:after="0" w:line="240"/>
        <w:ind w:right="-300" w:left="72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Framework Express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Introduction to the framework express.js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Create a skeleton of the website using express.js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Web services 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Working with errors 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6</w:t>
      </w:r>
    </w:p>
    <w:p>
      <w:pPr>
        <w:spacing w:before="0" w:after="0" w:line="240"/>
        <w:ind w:right="-30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Working with MsSQL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Work with MsSQL using tedious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Creating and using modules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Creating TODO-application (input and display items)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Examples</w:t>
      </w:r>
    </w:p>
    <w:p>
      <w:pPr>
        <w:spacing w:before="0" w:after="0" w:line="240"/>
        <w:ind w:right="-300" w:left="72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7</w:t>
      </w:r>
    </w:p>
    <w:p>
      <w:pPr>
        <w:spacing w:before="0" w:after="0" w:line="240"/>
        <w:ind w:right="-30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Cookies and Sessions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Continued development of TODO-application 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Editing and deleting items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Work with cookies and sessions</w:t>
      </w:r>
    </w:p>
    <w:p>
      <w:pPr>
        <w:tabs>
          <w:tab w:val="left" w:pos="720" w:leader="none"/>
        </w:tabs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8</w:t>
      </w:r>
    </w:p>
    <w:p>
      <w:pPr>
        <w:spacing w:before="0" w:after="0" w:line="240"/>
        <w:ind w:right="-30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Authentication and authorization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Basic authorization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00" w:left="72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9</w:t>
      </w:r>
    </w:p>
    <w:p>
      <w:pPr>
        <w:spacing w:before="0" w:after="0" w:line="240"/>
        <w:ind w:right="-30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REST API</w:t>
      </w: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Creating the cross-source API using REST API + CORS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Creating a REST API using restify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Using the REST API </w:t>
      </w: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Lesson 10</w:t>
      </w:r>
    </w:p>
    <w:p>
      <w:pPr>
        <w:spacing w:before="0" w:after="0" w:line="240"/>
        <w:ind w:right="-300" w:left="0" w:firstLine="0"/>
        <w:jc w:val="left"/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4"/>
          <w:shd w:fill="auto" w:val="clear"/>
        </w:rPr>
        <w:t xml:space="preserve">WebSockets</w:t>
      </w:r>
    </w:p>
    <w:p>
      <w:pPr>
        <w:spacing w:before="0" w:after="0" w:line="240"/>
        <w:ind w:right="-300" w:left="0" w:firstLine="0"/>
        <w:jc w:val="left"/>
        <w:rPr>
          <w:rFonts w:ascii="Helvetica" w:hAnsi="Helvetica" w:cs="Helvetica" w:eastAsia="Helvetica"/>
          <w:color w:val="2C2D3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2C2D30"/>
          <w:spacing w:val="0"/>
          <w:position w:val="0"/>
          <w:sz w:val="22"/>
          <w:shd w:fill="FFFFFF" w:val="clear"/>
        </w:rPr>
        <w:t xml:space="preserve"> 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Working with WebSockets through socket.io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Socket.io option 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Creating a simple chat using socket.io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-300" w:left="720" w:hanging="36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  <w:t xml:space="preserve">Professional hosting node.js,</w:t>
      </w:r>
    </w:p>
    <w:p>
      <w:pPr>
        <w:spacing w:before="0" w:after="0" w:line="240"/>
        <w:ind w:right="-300" w:left="72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00" w:left="72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Practice (one week)</w:t>
      </w:r>
    </w:p>
    <w:p>
      <w:pPr>
        <w:spacing w:before="0" w:after="0" w:line="240"/>
        <w:ind w:right="-300" w:left="72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1">
    <w:abstractNumId w:val="48"/>
  </w:num>
  <w:num w:numId="14">
    <w:abstractNumId w:val="42"/>
  </w:num>
  <w:num w:numId="18">
    <w:abstractNumId w:val="36"/>
  </w:num>
  <w:num w:numId="23">
    <w:abstractNumId w:val="30"/>
  </w:num>
  <w:num w:numId="26">
    <w:abstractNumId w:val="24"/>
  </w:num>
  <w:num w:numId="30">
    <w:abstractNumId w:val="18"/>
  </w:num>
  <w:num w:numId="34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