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6"/>
        <w:jc w:val="center"/>
        <w:rPr>
          <w:rFonts w:cs="Times New Roman" w:asciiTheme="minorEastAsia" w:hAnsiTheme="minorEastAsia"/>
          <w:b/>
          <w:szCs w:val="21"/>
        </w:rPr>
      </w:pPr>
      <w:r>
        <w:rPr>
          <w:rFonts w:hint="eastAsia" w:cs="Times New Roman" w:asciiTheme="minorEastAsia" w:hAnsiTheme="minorEastAsia"/>
          <w:b/>
          <w:szCs w:val="21"/>
        </w:rPr>
        <w:t>新疆维吾尔自治区安全生产责任保险条款</w:t>
      </w:r>
    </w:p>
    <w:p>
      <w:pPr>
        <w:ind w:firstLine="426"/>
        <w:jc w:val="center"/>
        <w:rPr>
          <w:rFonts w:hint="eastAsia" w:cs="Times New Roman" w:asciiTheme="minorEastAsia" w:hAnsiTheme="minorEastAsia" w:eastAsiaTheme="minorEastAsia"/>
          <w:b/>
          <w:szCs w:val="21"/>
          <w:lang w:val="en-US" w:eastAsia="zh-CN"/>
        </w:rPr>
      </w:pPr>
      <w:r>
        <w:rPr>
          <w:rFonts w:hint="eastAsia" w:cs="Times New Roman" w:asciiTheme="minorEastAsia" w:hAnsiTheme="minorEastAsia"/>
          <w:b/>
          <w:szCs w:val="21"/>
          <w:lang w:val="en-US" w:eastAsia="zh-CN"/>
        </w:rPr>
        <w:t xml:space="preserve">    </w:t>
      </w:r>
    </w:p>
    <w:p>
      <w:pPr>
        <w:tabs>
          <w:tab w:val="left" w:pos="6045"/>
        </w:tabs>
        <w:jc w:val="center"/>
        <w:rPr>
          <w:rFonts w:cs="Times New Roman" w:asciiTheme="minorEastAsia" w:hAnsiTheme="minorEastAsia"/>
          <w:b/>
          <w:szCs w:val="21"/>
        </w:rPr>
      </w:pPr>
      <w:r>
        <w:rPr>
          <w:rFonts w:hint="eastAsia" w:cs="Times New Roman" w:asciiTheme="minorEastAsia" w:hAnsiTheme="minorEastAsia"/>
          <w:b/>
          <w:szCs w:val="21"/>
        </w:rPr>
        <w:t>总则</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第一条</w:t>
      </w:r>
      <w:r>
        <w:rPr>
          <w:rFonts w:hint="eastAsia" w:cs="Times New Roman" w:asciiTheme="minorEastAsia" w:hAnsiTheme="minorEastAsia"/>
          <w:szCs w:val="21"/>
        </w:rPr>
        <w:t xml:space="preserve"> 本保险合同由保险条款、投保单、保险单、保险凭证以及批单组成，凡涉及本保险合同的约定，均应采用书面形式。</w:t>
      </w:r>
    </w:p>
    <w:p>
      <w:pPr>
        <w:ind w:firstLine="413" w:firstLineChars="196"/>
        <w:rPr>
          <w:rFonts w:cs="Times New Roman" w:asciiTheme="minorEastAsia" w:hAnsiTheme="minorEastAsia"/>
          <w:b/>
          <w:bCs/>
          <w:szCs w:val="21"/>
        </w:rPr>
      </w:pPr>
      <w:r>
        <w:rPr>
          <w:rFonts w:hint="eastAsia" w:cs="Times New Roman" w:asciiTheme="minorEastAsia" w:hAnsiTheme="minorEastAsia"/>
          <w:b/>
          <w:bCs/>
          <w:szCs w:val="21"/>
        </w:rPr>
        <w:t xml:space="preserve">第二条 </w:t>
      </w:r>
      <w:r>
        <w:rPr>
          <w:rFonts w:hint="eastAsia" w:cs="Times New Roman" w:asciiTheme="minorEastAsia" w:hAnsiTheme="minorEastAsia"/>
          <w:szCs w:val="21"/>
        </w:rPr>
        <w:t>凡在新疆维吾尔自治区境内（不包括港、澳、台地区）依法成立，并取得相关领域生产/经营许可证，依法从事生产、经营的企事业单位等</w:t>
      </w:r>
      <w:r>
        <w:rPr>
          <w:rFonts w:hint="eastAsia" w:cs="Times New Roman" w:asciiTheme="minorEastAsia" w:hAnsiTheme="minorEastAsia"/>
          <w:bCs/>
          <w:szCs w:val="21"/>
        </w:rPr>
        <w:t>，均可</w:t>
      </w:r>
      <w:r>
        <w:rPr>
          <w:rFonts w:hint="eastAsia" w:cs="Times New Roman" w:asciiTheme="minorEastAsia" w:hAnsiTheme="minorEastAsia"/>
          <w:szCs w:val="21"/>
        </w:rPr>
        <w:t>作为本保险合同的被保险人。</w:t>
      </w:r>
    </w:p>
    <w:p>
      <w:pPr>
        <w:ind w:firstLine="422" w:firstLineChars="200"/>
        <w:rPr>
          <w:rFonts w:cs="Times New Roman" w:asciiTheme="minorEastAsia" w:hAnsiTheme="minorEastAsia"/>
          <w:szCs w:val="21"/>
        </w:rPr>
      </w:pPr>
      <w:r>
        <w:rPr>
          <w:rFonts w:hint="eastAsia" w:cs="Times New Roman" w:asciiTheme="minorEastAsia" w:hAnsiTheme="minorEastAsia"/>
          <w:b/>
          <w:bCs/>
          <w:szCs w:val="21"/>
        </w:rPr>
        <w:t>第三条</w:t>
      </w:r>
      <w:r>
        <w:rPr>
          <w:rFonts w:hint="eastAsia" w:cs="Times New Roman" w:asciiTheme="minorEastAsia" w:hAnsiTheme="minorEastAsia"/>
          <w:szCs w:val="21"/>
        </w:rPr>
        <w:t xml:space="preserve"> 本保险合同由总则、从业人员责任保险、第三者责任保险、救援费用保险、通用条款五部分组成。投保人应同时投保从业人员责任保险、第三者责任保险和救援费用保险。</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第四条 </w:t>
      </w:r>
      <w:r>
        <w:rPr>
          <w:rFonts w:hint="eastAsia" w:cs="Times New Roman" w:asciiTheme="minorEastAsia" w:hAnsiTheme="minorEastAsia"/>
          <w:szCs w:val="21"/>
        </w:rPr>
        <w:t>从业人员责任保险、第三者责任保险、救援费用保险部分的约定适用于该部分，总则和通用条款的约定适用于整个保险合同。</w:t>
      </w:r>
    </w:p>
    <w:p>
      <w:pPr>
        <w:ind w:firstLine="420" w:firstLineChars="200"/>
        <w:rPr>
          <w:rFonts w:cs="Times New Roman" w:asciiTheme="minorEastAsia" w:hAnsiTheme="minorEastAsia"/>
          <w:szCs w:val="21"/>
        </w:rPr>
      </w:pPr>
    </w:p>
    <w:p>
      <w:pPr>
        <w:jc w:val="center"/>
        <w:rPr>
          <w:rFonts w:cs="Times New Roman" w:asciiTheme="minorEastAsia" w:hAnsiTheme="minorEastAsia"/>
          <w:b/>
          <w:szCs w:val="21"/>
        </w:rPr>
      </w:pPr>
      <w:r>
        <w:rPr>
          <w:rFonts w:hint="eastAsia" w:cs="Times New Roman" w:asciiTheme="minorEastAsia" w:hAnsiTheme="minorEastAsia"/>
          <w:b/>
          <w:szCs w:val="21"/>
        </w:rPr>
        <w:t>第一部分 从业人员责任保险</w:t>
      </w:r>
    </w:p>
    <w:p>
      <w:pPr>
        <w:jc w:val="center"/>
        <w:rPr>
          <w:rFonts w:cs="Times New Roman" w:asciiTheme="minorEastAsia" w:hAnsiTheme="minorEastAsia"/>
          <w:b/>
          <w:szCs w:val="21"/>
        </w:rPr>
      </w:pPr>
      <w:r>
        <w:rPr>
          <w:rFonts w:hint="eastAsia" w:cs="Times New Roman" w:asciiTheme="minorEastAsia" w:hAnsiTheme="minorEastAsia"/>
          <w:b/>
          <w:szCs w:val="21"/>
        </w:rPr>
        <w:t>保险责任</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第五条 </w:t>
      </w:r>
      <w:r>
        <w:rPr>
          <w:rFonts w:hint="eastAsia" w:cs="Times New Roman" w:asciiTheme="minorEastAsia" w:hAnsiTheme="minorEastAsia"/>
          <w:szCs w:val="21"/>
        </w:rPr>
        <w:t>在保险期间内，被保险人在保险单载明的场所内从事生产、经营等活动过程中，因发生生产安全事故，导致从业人员人身伤亡，依照中华人民共和国法律（不包括港、澳、台地区）应由被保险人承担的经济赔偿责任，保险人按照本保险合同的约定负责赔偿。</w:t>
      </w:r>
    </w:p>
    <w:p>
      <w:pPr>
        <w:jc w:val="center"/>
        <w:rPr>
          <w:rFonts w:cs="Times New Roman" w:asciiTheme="minorEastAsia" w:hAnsiTheme="minorEastAsia"/>
          <w:b/>
          <w:szCs w:val="21"/>
        </w:rPr>
      </w:pPr>
      <w:r>
        <w:rPr>
          <w:rFonts w:hint="eastAsia" w:cs="Times New Roman" w:asciiTheme="minorEastAsia" w:hAnsiTheme="minorEastAsia"/>
          <w:b/>
          <w:szCs w:val="21"/>
        </w:rPr>
        <w:t>责任免除</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第六条</w:t>
      </w:r>
      <w:r>
        <w:rPr>
          <w:rFonts w:hint="eastAsia" w:cs="Times New Roman" w:asciiTheme="minorEastAsia" w:hAnsiTheme="minorEastAsia"/>
          <w:szCs w:val="21"/>
        </w:rPr>
        <w:t xml:space="preserve"> </w:t>
      </w:r>
      <w:r>
        <w:rPr>
          <w:rFonts w:hint="eastAsia" w:cs="Times New Roman" w:asciiTheme="minorEastAsia" w:hAnsiTheme="minorEastAsia"/>
          <w:b/>
          <w:szCs w:val="21"/>
        </w:rPr>
        <w:t>下列原因造成的损失、费用和责任，保险人不负责赔偿：</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（一）从业人员在工作时间和工作场所内，因履行工作职责受到暴力伤害的；</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（二）从业人员在工作时间和工作岗位，突发疾病死亡或者在48小时之内经抢救无效死亡；</w:t>
      </w:r>
    </w:p>
    <w:p>
      <w:pPr>
        <w:autoSpaceDE w:val="0"/>
        <w:autoSpaceDN w:val="0"/>
        <w:adjustRightInd w:val="0"/>
        <w:ind w:firstLine="426"/>
        <w:rPr>
          <w:rFonts w:cs="Times New Roman" w:asciiTheme="minorEastAsia" w:hAnsiTheme="minorEastAsia"/>
          <w:b/>
          <w:szCs w:val="21"/>
        </w:rPr>
      </w:pPr>
      <w:r>
        <w:rPr>
          <w:rFonts w:hint="eastAsia" w:cs="Times New Roman" w:asciiTheme="minorEastAsia" w:hAnsiTheme="minorEastAsia"/>
          <w:b/>
          <w:szCs w:val="21"/>
        </w:rPr>
        <w:t>（三）从业人员因工外出期间，由于工作原因受到伤害或者发生事故下落不明的；</w:t>
      </w:r>
    </w:p>
    <w:p>
      <w:pPr>
        <w:autoSpaceDE w:val="0"/>
        <w:autoSpaceDN w:val="0"/>
        <w:adjustRightInd w:val="0"/>
        <w:ind w:firstLine="426"/>
        <w:rPr>
          <w:rFonts w:cs="Times New Roman" w:asciiTheme="minorEastAsia" w:hAnsiTheme="minorEastAsia"/>
          <w:b/>
          <w:szCs w:val="21"/>
        </w:rPr>
      </w:pPr>
      <w:r>
        <w:rPr>
          <w:rFonts w:hint="eastAsia" w:cs="Times New Roman" w:asciiTheme="minorEastAsia" w:hAnsiTheme="minorEastAsia"/>
          <w:b/>
          <w:szCs w:val="21"/>
        </w:rPr>
        <w:t>（四）从业人员在上下班途中，受到非本人主要责任的交通事故或者城市轨道交通、客运轮渡、火车事故伤害的；</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（五）从业人员在抢险救灾等维护国家利益、公共利益活动中受到伤害的；</w:t>
      </w:r>
    </w:p>
    <w:p>
      <w:pPr>
        <w:ind w:firstLine="413" w:firstLineChars="196"/>
        <w:rPr>
          <w:rFonts w:cs="Times New Roman" w:asciiTheme="minorEastAsia" w:hAnsiTheme="minorEastAsia"/>
          <w:b/>
          <w:szCs w:val="21"/>
        </w:rPr>
      </w:pPr>
      <w:r>
        <w:rPr>
          <w:rFonts w:hint="eastAsia" w:cs="Times New Roman" w:asciiTheme="minorEastAsia" w:hAnsiTheme="minorEastAsia"/>
          <w:b/>
          <w:szCs w:val="21"/>
        </w:rPr>
        <w:t>（六）从业人员的故意行为、犯罪行为，或自杀、自伤、醉酒、吸毒或受精神药品影响，造成自身人身伤亡。</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 xml:space="preserve">第七条 下列损失、费用、责任，保险人也不负责赔偿： </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（一）财产损失；</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（二）医疗费用。</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第八条 经保险人同意按约定人数投保的，如发生保险事故时被保险人的从业人员人数多于投保时人数，保险人按投保人数与实际人数的比例承担赔偿责任。</w:t>
      </w:r>
    </w:p>
    <w:p>
      <w:pPr>
        <w:jc w:val="center"/>
        <w:rPr>
          <w:rFonts w:cs="Times New Roman" w:asciiTheme="minorEastAsia" w:hAnsiTheme="minorEastAsia"/>
          <w:b/>
          <w:szCs w:val="21"/>
        </w:rPr>
      </w:pPr>
      <w:r>
        <w:rPr>
          <w:rFonts w:hint="eastAsia" w:cs="Times New Roman" w:asciiTheme="minorEastAsia" w:hAnsiTheme="minorEastAsia"/>
          <w:b/>
          <w:szCs w:val="21"/>
        </w:rPr>
        <w:t>责任限额</w:t>
      </w:r>
    </w:p>
    <w:p>
      <w:pPr>
        <w:ind w:firstLine="555"/>
        <w:rPr>
          <w:rFonts w:cs="Times New Roman" w:asciiTheme="minorEastAsia" w:hAnsiTheme="minorEastAsia"/>
          <w:szCs w:val="21"/>
        </w:rPr>
      </w:pPr>
      <w:r>
        <w:rPr>
          <w:rFonts w:hint="eastAsia" w:cs="Times New Roman" w:asciiTheme="minorEastAsia" w:hAnsiTheme="minorEastAsia"/>
          <w:b/>
          <w:szCs w:val="21"/>
        </w:rPr>
        <w:t xml:space="preserve">第九条 </w:t>
      </w:r>
      <w:r>
        <w:rPr>
          <w:rFonts w:hint="eastAsia" w:cs="Times New Roman" w:asciiTheme="minorEastAsia" w:hAnsiTheme="minorEastAsia"/>
          <w:szCs w:val="21"/>
        </w:rPr>
        <w:t>除另有约定外，从业人员责任保险部分的</w:t>
      </w:r>
      <w:r>
        <w:rPr>
          <w:rFonts w:hint="eastAsia" w:cs="Times New Roman" w:asciiTheme="minorEastAsia" w:hAnsiTheme="minorEastAsia"/>
          <w:bCs/>
          <w:szCs w:val="21"/>
        </w:rPr>
        <w:t>责任限额包括</w:t>
      </w:r>
      <w:r>
        <w:rPr>
          <w:rFonts w:hint="eastAsia" w:cs="Times New Roman" w:asciiTheme="minorEastAsia" w:hAnsiTheme="minorEastAsia"/>
          <w:szCs w:val="21"/>
        </w:rPr>
        <w:t>每次事故责任限额、每人伤亡责任限额。</w:t>
      </w:r>
    </w:p>
    <w:p>
      <w:pPr>
        <w:ind w:firstLine="555"/>
        <w:rPr>
          <w:rFonts w:cs="Times New Roman" w:asciiTheme="minorEastAsia" w:hAnsiTheme="minorEastAsia"/>
          <w:szCs w:val="21"/>
        </w:rPr>
      </w:pPr>
      <w:r>
        <w:rPr>
          <w:rFonts w:hint="eastAsia" w:cs="Times New Roman" w:asciiTheme="minorEastAsia" w:hAnsiTheme="minorEastAsia"/>
          <w:szCs w:val="21"/>
        </w:rPr>
        <w:t>各项责任限额由投保人和保险人协商确定，并在保险单中载明。</w:t>
      </w:r>
    </w:p>
    <w:p>
      <w:pPr>
        <w:ind w:firstLine="555"/>
        <w:rPr>
          <w:rFonts w:cs="Times New Roman" w:asciiTheme="minorEastAsia" w:hAnsiTheme="minorEastAsia"/>
          <w:szCs w:val="21"/>
        </w:rPr>
      </w:pPr>
    </w:p>
    <w:p>
      <w:pPr>
        <w:jc w:val="center"/>
        <w:rPr>
          <w:rFonts w:cs="Times New Roman" w:asciiTheme="minorEastAsia" w:hAnsiTheme="minorEastAsia"/>
          <w:b/>
          <w:szCs w:val="21"/>
        </w:rPr>
      </w:pPr>
      <w:r>
        <w:rPr>
          <w:rFonts w:hint="eastAsia" w:cs="Times New Roman" w:asciiTheme="minorEastAsia" w:hAnsiTheme="minorEastAsia"/>
          <w:b/>
          <w:szCs w:val="21"/>
        </w:rPr>
        <w:t>第二部分 第三者责任保险</w:t>
      </w:r>
    </w:p>
    <w:p>
      <w:pPr>
        <w:jc w:val="center"/>
        <w:rPr>
          <w:rFonts w:cs="Times New Roman" w:asciiTheme="minorEastAsia" w:hAnsiTheme="minorEastAsia"/>
          <w:b/>
          <w:szCs w:val="21"/>
        </w:rPr>
      </w:pPr>
      <w:r>
        <w:rPr>
          <w:rFonts w:hint="eastAsia" w:cs="Times New Roman" w:asciiTheme="minorEastAsia" w:hAnsiTheme="minorEastAsia"/>
          <w:b/>
          <w:szCs w:val="21"/>
        </w:rPr>
        <w:t>保险责任</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第十条 </w:t>
      </w:r>
      <w:r>
        <w:rPr>
          <w:rFonts w:hint="eastAsia" w:cs="Times New Roman" w:asciiTheme="minorEastAsia" w:hAnsiTheme="minorEastAsia"/>
          <w:szCs w:val="21"/>
        </w:rPr>
        <w:t>在保险期间内，被保险人在保险单载明的场所内依法从事生产、经营等活动过程中，因发生生产安全事故，造成第三者的人身伤亡，依照中华人民共和国法律（不包括港、澳、台地区）应由被保险人承担的经济赔偿责任，保险人按照本保险合同的约定负责赔偿。</w:t>
      </w:r>
    </w:p>
    <w:p>
      <w:pPr>
        <w:jc w:val="center"/>
        <w:rPr>
          <w:rFonts w:cs="Times New Roman" w:asciiTheme="minorEastAsia" w:hAnsiTheme="minorEastAsia"/>
          <w:b/>
          <w:szCs w:val="21"/>
        </w:rPr>
      </w:pPr>
      <w:r>
        <w:rPr>
          <w:rFonts w:hint="eastAsia" w:cs="Times New Roman" w:asciiTheme="minorEastAsia" w:hAnsiTheme="minorEastAsia"/>
          <w:b/>
          <w:szCs w:val="21"/>
        </w:rPr>
        <w:t>责任免除</w:t>
      </w:r>
    </w:p>
    <w:p>
      <w:pPr>
        <w:ind w:firstLine="424" w:firstLineChars="201"/>
        <w:rPr>
          <w:rFonts w:cs="Times New Roman" w:asciiTheme="minorEastAsia" w:hAnsiTheme="minorEastAsia"/>
          <w:b/>
          <w:szCs w:val="21"/>
        </w:rPr>
      </w:pPr>
      <w:r>
        <w:rPr>
          <w:rFonts w:hint="eastAsia" w:cs="Times New Roman" w:asciiTheme="minorEastAsia" w:hAnsiTheme="minorEastAsia"/>
          <w:b/>
          <w:bCs/>
          <w:szCs w:val="21"/>
        </w:rPr>
        <w:t>第十一条</w:t>
      </w:r>
      <w:r>
        <w:rPr>
          <w:rFonts w:hint="eastAsia" w:cs="Times New Roman" w:asciiTheme="minorEastAsia" w:hAnsiTheme="minorEastAsia"/>
          <w:szCs w:val="21"/>
        </w:rPr>
        <w:t xml:space="preserve"> </w:t>
      </w:r>
      <w:r>
        <w:rPr>
          <w:rFonts w:hint="eastAsia" w:cs="Times New Roman" w:asciiTheme="minorEastAsia" w:hAnsiTheme="minorEastAsia"/>
          <w:b/>
          <w:szCs w:val="21"/>
        </w:rPr>
        <w:t>下列损失、费用和责任，保险人不负责赔偿：</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（一）财产损失；</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（二）医疗费用；</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（三）本保险单未载明，但属于被保险人所有、占有或以其名义使用的任何牲畜、车辆、火车头、船只、飞机、电梯、升降机、自动梯、起重机、吊车或其他升降装置造成的损失；</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（四）被保险人或其从业人员因从事医师、律师、会计师、设计师、建筑师、美容师或其他专门职业所发生的赔偿责任；</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（五）被保险人售出的商品、食物、饮料存在缺陷造成他人的损害。</w:t>
      </w:r>
    </w:p>
    <w:p>
      <w:pPr>
        <w:jc w:val="center"/>
        <w:rPr>
          <w:rFonts w:cs="Times New Roman" w:asciiTheme="minorEastAsia" w:hAnsiTheme="minorEastAsia"/>
          <w:b/>
          <w:szCs w:val="21"/>
        </w:rPr>
      </w:pPr>
      <w:r>
        <w:rPr>
          <w:rFonts w:hint="eastAsia" w:cs="Times New Roman" w:asciiTheme="minorEastAsia" w:hAnsiTheme="minorEastAsia"/>
          <w:b/>
          <w:szCs w:val="21"/>
        </w:rPr>
        <w:t>责任限额</w:t>
      </w:r>
    </w:p>
    <w:p>
      <w:pPr>
        <w:ind w:firstLine="413" w:firstLineChars="196"/>
        <w:rPr>
          <w:rFonts w:cs="Times New Roman" w:asciiTheme="minorEastAsia" w:hAnsiTheme="minorEastAsia"/>
          <w:szCs w:val="21"/>
        </w:rPr>
      </w:pPr>
      <w:r>
        <w:rPr>
          <w:rFonts w:hint="eastAsia" w:cs="Times New Roman" w:asciiTheme="minorEastAsia" w:hAnsiTheme="minorEastAsia"/>
          <w:b/>
          <w:szCs w:val="21"/>
        </w:rPr>
        <w:t xml:space="preserve">第十二条 </w:t>
      </w:r>
      <w:r>
        <w:rPr>
          <w:rFonts w:hint="eastAsia" w:cs="Times New Roman" w:asciiTheme="minorEastAsia" w:hAnsiTheme="minorEastAsia"/>
          <w:szCs w:val="21"/>
        </w:rPr>
        <w:t>除另有约定外，第三者责任保险部分的</w:t>
      </w:r>
      <w:r>
        <w:rPr>
          <w:rFonts w:hint="eastAsia" w:cs="Times New Roman" w:asciiTheme="minorEastAsia" w:hAnsiTheme="minorEastAsia"/>
          <w:bCs/>
          <w:szCs w:val="21"/>
        </w:rPr>
        <w:t>责任限额包括</w:t>
      </w:r>
      <w:r>
        <w:rPr>
          <w:rFonts w:hint="eastAsia" w:cs="Times New Roman" w:asciiTheme="minorEastAsia" w:hAnsiTheme="minorEastAsia"/>
          <w:szCs w:val="21"/>
        </w:rPr>
        <w:t>每次事故责任限额、每人伤亡责任限额。</w:t>
      </w:r>
    </w:p>
    <w:p>
      <w:pPr>
        <w:ind w:firstLine="426"/>
        <w:rPr>
          <w:rFonts w:cs="Times New Roman" w:asciiTheme="minorEastAsia" w:hAnsiTheme="minorEastAsia"/>
          <w:szCs w:val="21"/>
        </w:rPr>
      </w:pPr>
      <w:r>
        <w:rPr>
          <w:rFonts w:hint="eastAsia" w:cs="Times New Roman" w:asciiTheme="minorEastAsia" w:hAnsiTheme="minorEastAsia"/>
          <w:szCs w:val="21"/>
        </w:rPr>
        <w:t>各项责任限额由投保人和保险人协商确定，并在保险单中载明。</w:t>
      </w:r>
    </w:p>
    <w:p>
      <w:pPr>
        <w:ind w:firstLine="426"/>
        <w:rPr>
          <w:rFonts w:cs="Times New Roman" w:asciiTheme="minorEastAsia" w:hAnsiTheme="minorEastAsia"/>
          <w:szCs w:val="21"/>
        </w:rPr>
      </w:pPr>
    </w:p>
    <w:p>
      <w:pPr>
        <w:jc w:val="center"/>
        <w:rPr>
          <w:rFonts w:cs="Times New Roman" w:asciiTheme="minorEastAsia" w:hAnsiTheme="minorEastAsia"/>
          <w:b/>
          <w:szCs w:val="21"/>
        </w:rPr>
      </w:pPr>
      <w:r>
        <w:rPr>
          <w:rFonts w:hint="eastAsia" w:cs="Times New Roman" w:asciiTheme="minorEastAsia" w:hAnsiTheme="minorEastAsia"/>
          <w:b/>
          <w:szCs w:val="21"/>
        </w:rPr>
        <w:t>第三部分 救援费用保险</w:t>
      </w:r>
    </w:p>
    <w:p>
      <w:pPr>
        <w:jc w:val="center"/>
        <w:rPr>
          <w:rFonts w:cs="Times New Roman" w:asciiTheme="minorEastAsia" w:hAnsiTheme="minorEastAsia"/>
          <w:b/>
          <w:szCs w:val="21"/>
        </w:rPr>
      </w:pPr>
      <w:r>
        <w:rPr>
          <w:rFonts w:hint="eastAsia" w:cs="Times New Roman" w:asciiTheme="minorEastAsia" w:hAnsiTheme="minorEastAsia"/>
          <w:b/>
          <w:szCs w:val="21"/>
        </w:rPr>
        <w:t>保险责任</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第十三条 </w:t>
      </w:r>
      <w:r>
        <w:rPr>
          <w:rFonts w:hint="eastAsia" w:cs="Times New Roman" w:asciiTheme="minorEastAsia" w:hAnsiTheme="minorEastAsia"/>
          <w:bCs/>
          <w:szCs w:val="21"/>
        </w:rPr>
        <w:t>在保险期间内，被保险人在保险单载明的工作场所内发生生产安全事故，导致被保险人的从业人员或第三者发生意外，应由被保险人负担的因采取救援措施而支出的下列必要、合理的救援费用，保险人按照本保险合同约定负责赔偿：</w:t>
      </w:r>
      <w:r>
        <w:rPr>
          <w:rFonts w:hint="eastAsia" w:cs="Times New Roman" w:asciiTheme="minorEastAsia" w:hAnsiTheme="minorEastAsia"/>
          <w:szCs w:val="21"/>
        </w:rPr>
        <w:t xml:space="preserve"> </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（一）抢险救援人员的劳务费用；</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（二）救援器材、设备的租赁、使用费用；</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（三）单价低于200元人民币的救援工具购置费用；</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（四）生产安全事故现场发生的医疗抢救费用。</w:t>
      </w:r>
    </w:p>
    <w:p>
      <w:pPr>
        <w:jc w:val="center"/>
        <w:rPr>
          <w:rFonts w:cs="Times New Roman" w:asciiTheme="minorEastAsia" w:hAnsiTheme="minorEastAsia"/>
          <w:b/>
          <w:szCs w:val="21"/>
        </w:rPr>
      </w:pPr>
      <w:r>
        <w:rPr>
          <w:rFonts w:hint="eastAsia" w:cs="Times New Roman" w:asciiTheme="minorEastAsia" w:hAnsiTheme="minorEastAsia"/>
          <w:b/>
          <w:szCs w:val="21"/>
        </w:rPr>
        <w:t>责任免除</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第十四条 下列损失、费用和责任，保险人不负责赔偿：</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（一）清污费用；</w:t>
      </w:r>
    </w:p>
    <w:p>
      <w:pPr>
        <w:ind w:firstLine="422" w:firstLineChars="200"/>
        <w:rPr>
          <w:rFonts w:cs="Times New Roman" w:asciiTheme="minorEastAsia" w:hAnsiTheme="minorEastAsia"/>
          <w:b/>
          <w:bCs/>
          <w:szCs w:val="21"/>
        </w:rPr>
      </w:pPr>
      <w:r>
        <w:rPr>
          <w:rFonts w:hint="eastAsia" w:cs="Times New Roman" w:asciiTheme="minorEastAsia" w:hAnsiTheme="minorEastAsia"/>
          <w:b/>
          <w:szCs w:val="21"/>
        </w:rPr>
        <w:t>（二）</w:t>
      </w:r>
      <w:r>
        <w:rPr>
          <w:rFonts w:hint="eastAsia" w:cs="Times New Roman" w:asciiTheme="minorEastAsia" w:hAnsiTheme="minorEastAsia"/>
          <w:b/>
          <w:bCs/>
          <w:szCs w:val="21"/>
        </w:rPr>
        <w:t>保险事故发生后，受伤人员被送往医院以后产生的医疗费用。</w:t>
      </w:r>
    </w:p>
    <w:p>
      <w:pPr>
        <w:jc w:val="center"/>
        <w:rPr>
          <w:rFonts w:cs="Times New Roman" w:asciiTheme="minorEastAsia" w:hAnsiTheme="minorEastAsia"/>
          <w:b/>
          <w:szCs w:val="21"/>
        </w:rPr>
      </w:pPr>
      <w:r>
        <w:rPr>
          <w:rFonts w:hint="eastAsia" w:cs="Times New Roman" w:asciiTheme="minorEastAsia" w:hAnsiTheme="minorEastAsia"/>
          <w:b/>
          <w:szCs w:val="21"/>
        </w:rPr>
        <w:t>责任限额与免赔额</w:t>
      </w:r>
    </w:p>
    <w:p>
      <w:pPr>
        <w:ind w:firstLine="413" w:firstLineChars="196"/>
        <w:rPr>
          <w:rFonts w:cs="Times New Roman" w:asciiTheme="minorEastAsia" w:hAnsiTheme="minorEastAsia"/>
          <w:szCs w:val="21"/>
        </w:rPr>
      </w:pPr>
      <w:r>
        <w:rPr>
          <w:rFonts w:hint="eastAsia" w:cs="Times New Roman" w:asciiTheme="minorEastAsia" w:hAnsiTheme="minorEastAsia"/>
          <w:b/>
          <w:szCs w:val="21"/>
        </w:rPr>
        <w:t>第十五条</w:t>
      </w:r>
      <w:r>
        <w:rPr>
          <w:rFonts w:hint="eastAsia" w:cs="Times New Roman" w:asciiTheme="minorEastAsia" w:hAnsiTheme="minorEastAsia"/>
          <w:szCs w:val="21"/>
        </w:rPr>
        <w:t xml:space="preserve"> 除另有约定外，救援费用保险部分的责任限额包括每次事故救援费用限额、每人救援费用限额。</w:t>
      </w:r>
    </w:p>
    <w:p>
      <w:pPr>
        <w:ind w:firstLine="412" w:firstLineChars="196"/>
        <w:rPr>
          <w:rFonts w:cs="Times New Roman" w:asciiTheme="minorEastAsia" w:hAnsiTheme="minorEastAsia"/>
          <w:szCs w:val="21"/>
        </w:rPr>
      </w:pPr>
      <w:r>
        <w:rPr>
          <w:rFonts w:hint="eastAsia" w:cs="Times New Roman" w:asciiTheme="minorEastAsia" w:hAnsiTheme="minorEastAsia"/>
          <w:szCs w:val="21"/>
        </w:rPr>
        <w:t>各项责任限额，由投保人和保险人协商确定，并在保险单中载明。</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第十六条 </w:t>
      </w:r>
      <w:r>
        <w:rPr>
          <w:rFonts w:hint="eastAsia" w:cs="Times New Roman" w:asciiTheme="minorEastAsia" w:hAnsiTheme="minorEastAsia"/>
          <w:szCs w:val="21"/>
        </w:rPr>
        <w:t>每次事故救援费用免赔额（率）由投保人与保险人在签订保险合同时协商确定，并在保险单中载明。</w:t>
      </w:r>
    </w:p>
    <w:p>
      <w:pPr>
        <w:ind w:firstLine="426"/>
        <w:rPr>
          <w:rFonts w:cs="Times New Roman" w:asciiTheme="minorEastAsia" w:hAnsiTheme="minorEastAsia"/>
          <w:szCs w:val="21"/>
        </w:rPr>
      </w:pPr>
      <w:r>
        <w:rPr>
          <w:rFonts w:hint="eastAsia" w:cs="Times New Roman" w:asciiTheme="minorEastAsia" w:hAnsiTheme="minorEastAsia"/>
          <w:szCs w:val="21"/>
        </w:rPr>
        <w:t>同时约定了免赔额和免赔率的，免赔金额以免赔额和按照免赔率计算的金额二者高者为准。</w:t>
      </w:r>
    </w:p>
    <w:p>
      <w:pPr>
        <w:ind w:firstLine="426"/>
        <w:rPr>
          <w:rFonts w:cs="Times New Roman" w:asciiTheme="minorEastAsia" w:hAnsiTheme="minorEastAsia"/>
          <w:b/>
          <w:szCs w:val="21"/>
          <w:highlight w:val="yellow"/>
        </w:rPr>
      </w:pPr>
    </w:p>
    <w:p>
      <w:pPr>
        <w:jc w:val="center"/>
        <w:rPr>
          <w:rFonts w:cs="Times New Roman" w:asciiTheme="minorEastAsia" w:hAnsiTheme="minorEastAsia"/>
          <w:b/>
          <w:szCs w:val="21"/>
        </w:rPr>
      </w:pPr>
      <w:r>
        <w:rPr>
          <w:rFonts w:hint="eastAsia" w:cs="Times New Roman" w:asciiTheme="minorEastAsia" w:hAnsiTheme="minorEastAsia"/>
          <w:b/>
          <w:szCs w:val="21"/>
        </w:rPr>
        <w:t>第四部分 通用条款</w:t>
      </w:r>
    </w:p>
    <w:p>
      <w:pPr>
        <w:jc w:val="center"/>
        <w:rPr>
          <w:rFonts w:cs="Times New Roman" w:asciiTheme="minorEastAsia" w:hAnsiTheme="minorEastAsia"/>
          <w:b/>
          <w:szCs w:val="21"/>
        </w:rPr>
      </w:pPr>
      <w:r>
        <w:rPr>
          <w:rFonts w:hint="eastAsia" w:cs="Times New Roman" w:asciiTheme="minorEastAsia" w:hAnsiTheme="minorEastAsia"/>
          <w:b/>
          <w:szCs w:val="21"/>
        </w:rPr>
        <w:t>保险责任</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第十七条</w:t>
      </w:r>
      <w:r>
        <w:rPr>
          <w:rFonts w:hint="eastAsia" w:cs="Times New Roman" w:asciiTheme="minorEastAsia" w:hAnsiTheme="minorEastAsia"/>
          <w:szCs w:val="21"/>
        </w:rPr>
        <w:t xml:space="preserve"> 事故发生后，被保险人因保险事故而被提起仲裁或者诉讼的，对应由被保险人支付的仲裁或诉讼费用以及事先经保险人书面同意支付的其它必要的、合理的费用（以下简称“法律费用”），保险人按照本保险合同约定也负责赔偿。</w:t>
      </w:r>
    </w:p>
    <w:p>
      <w:pPr>
        <w:jc w:val="center"/>
        <w:rPr>
          <w:rFonts w:cs="Times New Roman" w:asciiTheme="minorEastAsia" w:hAnsiTheme="minorEastAsia"/>
          <w:b/>
          <w:szCs w:val="21"/>
        </w:rPr>
      </w:pPr>
      <w:r>
        <w:rPr>
          <w:rFonts w:hint="eastAsia" w:cs="Times New Roman" w:asciiTheme="minorEastAsia" w:hAnsiTheme="minorEastAsia"/>
          <w:b/>
          <w:szCs w:val="21"/>
        </w:rPr>
        <w:t>责任免除</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第十八条 下列原因造成的损失、费用和责任，保险人不负责赔偿：</w:t>
      </w:r>
    </w:p>
    <w:p>
      <w:pPr>
        <w:ind w:left="426"/>
        <w:rPr>
          <w:rFonts w:cs="Times New Roman" w:asciiTheme="minorEastAsia" w:hAnsiTheme="minorEastAsia"/>
          <w:b/>
          <w:szCs w:val="21"/>
        </w:rPr>
      </w:pPr>
      <w:r>
        <w:rPr>
          <w:rFonts w:hint="eastAsia" w:cs="Times New Roman" w:asciiTheme="minorEastAsia" w:hAnsiTheme="minorEastAsia"/>
          <w:b/>
          <w:szCs w:val="21"/>
        </w:rPr>
        <w:t>（一）投保人、被保险人的故意行为、犯罪行为；</w:t>
      </w:r>
    </w:p>
    <w:p>
      <w:pPr>
        <w:ind w:firstLine="413" w:firstLineChars="196"/>
        <w:rPr>
          <w:rFonts w:cs="Times New Roman" w:asciiTheme="minorEastAsia" w:hAnsiTheme="minorEastAsia"/>
          <w:b/>
          <w:szCs w:val="21"/>
        </w:rPr>
      </w:pPr>
      <w:r>
        <w:rPr>
          <w:rFonts w:hint="eastAsia" w:cs="Times New Roman" w:asciiTheme="minorEastAsia" w:hAnsiTheme="minorEastAsia"/>
          <w:b/>
          <w:szCs w:val="21"/>
        </w:rPr>
        <w:t>（二）战争、敌对行动、军事行为、武装冲突、罢工、暴动、民众骚乱、恐怖活动；</w:t>
      </w:r>
    </w:p>
    <w:p>
      <w:pPr>
        <w:ind w:firstLine="413" w:firstLineChars="196"/>
        <w:rPr>
          <w:rFonts w:cs="Times New Roman" w:asciiTheme="minorEastAsia" w:hAnsiTheme="minorEastAsia"/>
          <w:b/>
          <w:szCs w:val="21"/>
        </w:rPr>
      </w:pPr>
      <w:r>
        <w:rPr>
          <w:rFonts w:hint="eastAsia" w:cs="Times New Roman" w:asciiTheme="minorEastAsia" w:hAnsiTheme="minorEastAsia"/>
          <w:b/>
          <w:szCs w:val="21"/>
        </w:rPr>
        <w:t>（三）行政行为或司法行为；</w:t>
      </w:r>
    </w:p>
    <w:p>
      <w:pPr>
        <w:ind w:firstLine="413" w:firstLineChars="196"/>
        <w:rPr>
          <w:rFonts w:cs="Times New Roman" w:asciiTheme="minorEastAsia" w:hAnsiTheme="minorEastAsia"/>
          <w:b/>
          <w:szCs w:val="21"/>
        </w:rPr>
      </w:pPr>
      <w:r>
        <w:rPr>
          <w:rFonts w:hint="eastAsia" w:cs="Times New Roman" w:asciiTheme="minorEastAsia" w:hAnsiTheme="minorEastAsia"/>
          <w:b/>
          <w:szCs w:val="21"/>
        </w:rPr>
        <w:t>（四）</w:t>
      </w:r>
      <w:r>
        <w:rPr>
          <w:rFonts w:hint="eastAsia" w:cs="Times New Roman" w:asciiTheme="minorEastAsia" w:hAnsiTheme="minorEastAsia"/>
          <w:b/>
          <w:bCs/>
          <w:szCs w:val="21"/>
        </w:rPr>
        <w:t>大气污染、土地污染、水污染及其他各种</w:t>
      </w:r>
      <w:r>
        <w:rPr>
          <w:rFonts w:hint="eastAsia" w:cs="Times New Roman" w:asciiTheme="minorEastAsia" w:hAnsiTheme="minorEastAsia"/>
          <w:b/>
          <w:szCs w:val="21"/>
        </w:rPr>
        <w:t>污染；</w:t>
      </w:r>
    </w:p>
    <w:p>
      <w:pPr>
        <w:ind w:firstLine="413" w:firstLineChars="196"/>
        <w:rPr>
          <w:rFonts w:cs="Times New Roman" w:asciiTheme="minorEastAsia" w:hAnsiTheme="minorEastAsia"/>
          <w:b/>
          <w:szCs w:val="21"/>
        </w:rPr>
      </w:pPr>
      <w:r>
        <w:rPr>
          <w:rFonts w:hint="eastAsia" w:cs="Times New Roman" w:asciiTheme="minorEastAsia" w:hAnsiTheme="minorEastAsia"/>
          <w:b/>
          <w:szCs w:val="21"/>
        </w:rPr>
        <w:t>（五）</w:t>
      </w:r>
      <w:r>
        <w:rPr>
          <w:rFonts w:hint="eastAsia" w:cs="Times New Roman" w:asciiTheme="minorEastAsia" w:hAnsiTheme="minorEastAsia"/>
          <w:b/>
          <w:bCs/>
          <w:szCs w:val="21"/>
        </w:rPr>
        <w:t>地震及其次生灾害、雷电、暴雨、洪水、暴风、龙卷风、风暴潮、冰雹、台风、飓风、海啸、沙尘暴、暴雪、冰凌、突发性滑坡、崩塌、泥石流。</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第十九条 下列损失、费用和责任，保险人也不负责赔偿：</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 xml:space="preserve">（一）罚款、罚金及惩罚性赔偿； </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（二）间接损失；</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（三）精神损害赔偿，但有法院判决的不在此限；</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（四）本保险单中载明的免赔额或按照本保险单中载明的免赔率计算的免赔额。</w:t>
      </w:r>
    </w:p>
    <w:p>
      <w:pPr>
        <w:ind w:firstLine="422" w:firstLineChars="200"/>
        <w:rPr>
          <w:rFonts w:cs="Times New Roman" w:asciiTheme="minorEastAsia" w:hAnsiTheme="minorEastAsia"/>
          <w:b/>
          <w:color w:val="FF0000"/>
          <w:szCs w:val="21"/>
        </w:rPr>
      </w:pPr>
      <w:r>
        <w:rPr>
          <w:rFonts w:hint="eastAsia" w:cs="Times New Roman" w:asciiTheme="minorEastAsia" w:hAnsiTheme="minorEastAsia"/>
          <w:b/>
          <w:color w:val="FF0000"/>
          <w:szCs w:val="21"/>
        </w:rPr>
        <w:t>第二十条 有下列情形之一的，保险人不负责赔偿：</w:t>
      </w:r>
    </w:p>
    <w:p>
      <w:pPr>
        <w:ind w:firstLine="422" w:firstLineChars="200"/>
        <w:rPr>
          <w:rFonts w:cs="Times New Roman" w:asciiTheme="minorEastAsia" w:hAnsiTheme="minorEastAsia"/>
          <w:b/>
          <w:color w:val="FF0000"/>
          <w:szCs w:val="21"/>
        </w:rPr>
      </w:pPr>
      <w:r>
        <w:rPr>
          <w:rFonts w:hint="eastAsia" w:cs="Times New Roman" w:asciiTheme="minorEastAsia" w:hAnsiTheme="minorEastAsia"/>
          <w:b/>
          <w:color w:val="FF0000"/>
          <w:szCs w:val="21"/>
        </w:rPr>
        <w:t>（一）被保险人在主管部门责令停产整顿期间擅自从事生产发生的事故，或被主管部门关闭后擅自恢复生产发生的事故；</w:t>
      </w:r>
    </w:p>
    <w:p>
      <w:pPr>
        <w:ind w:firstLine="422" w:firstLineChars="200"/>
        <w:rPr>
          <w:rFonts w:cs="Times New Roman" w:asciiTheme="minorEastAsia" w:hAnsiTheme="minorEastAsia"/>
          <w:b/>
          <w:szCs w:val="21"/>
        </w:rPr>
      </w:pPr>
      <w:r>
        <w:rPr>
          <w:rFonts w:hint="eastAsia" w:cs="Times New Roman" w:asciiTheme="minorEastAsia" w:hAnsiTheme="minorEastAsia"/>
          <w:b/>
          <w:color w:val="FF0000"/>
          <w:szCs w:val="21"/>
        </w:rPr>
        <w:t>（二）被保险人从事与保险单载明的经营范围不符的活动，或者被保险人违法违规经营的。</w:t>
      </w:r>
    </w:p>
    <w:p>
      <w:pPr>
        <w:jc w:val="center"/>
        <w:rPr>
          <w:rFonts w:cs="Times New Roman" w:asciiTheme="minorEastAsia" w:hAnsiTheme="minorEastAsia"/>
          <w:b/>
          <w:szCs w:val="21"/>
        </w:rPr>
      </w:pPr>
      <w:r>
        <w:rPr>
          <w:rFonts w:hint="eastAsia" w:cs="Times New Roman" w:asciiTheme="minorEastAsia" w:hAnsiTheme="minorEastAsia"/>
          <w:b/>
          <w:szCs w:val="21"/>
        </w:rPr>
        <w:t>责任限额</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 xml:space="preserve">第二十一条 </w:t>
      </w:r>
      <w:r>
        <w:rPr>
          <w:rFonts w:hint="eastAsia" w:cs="Times New Roman" w:asciiTheme="minorEastAsia" w:hAnsiTheme="minorEastAsia"/>
          <w:szCs w:val="21"/>
        </w:rPr>
        <w:t>除另有约定外，通用部分的责任限额包括每次事故法律费用责任限额及累计责任限额。</w:t>
      </w:r>
    </w:p>
    <w:p>
      <w:pPr>
        <w:jc w:val="center"/>
        <w:rPr>
          <w:rFonts w:cs="Times New Roman" w:asciiTheme="minorEastAsia" w:hAnsiTheme="minorEastAsia"/>
          <w:b/>
          <w:szCs w:val="21"/>
        </w:rPr>
      </w:pPr>
      <w:r>
        <w:rPr>
          <w:rFonts w:hint="eastAsia" w:cs="Times New Roman" w:asciiTheme="minorEastAsia" w:hAnsiTheme="minorEastAsia"/>
          <w:b/>
          <w:szCs w:val="21"/>
        </w:rPr>
        <w:t>保险期间</w:t>
      </w:r>
    </w:p>
    <w:p>
      <w:pPr>
        <w:ind w:firstLine="422" w:firstLineChars="200"/>
        <w:rPr>
          <w:rFonts w:cs="Times New Roman" w:asciiTheme="minorEastAsia" w:hAnsiTheme="minorEastAsia"/>
          <w:szCs w:val="21"/>
        </w:rPr>
      </w:pPr>
      <w:r>
        <w:rPr>
          <w:rFonts w:hint="eastAsia" w:cs="Times New Roman" w:asciiTheme="minorEastAsia" w:hAnsiTheme="minorEastAsia"/>
          <w:b/>
          <w:bCs/>
          <w:szCs w:val="21"/>
        </w:rPr>
        <w:t xml:space="preserve">第二十二条 </w:t>
      </w:r>
      <w:r>
        <w:rPr>
          <w:rFonts w:hint="eastAsia" w:cs="Times New Roman" w:asciiTheme="minorEastAsia" w:hAnsiTheme="minorEastAsia"/>
          <w:szCs w:val="21"/>
        </w:rPr>
        <w:t>除另有约定外，保险期间为一年，以保险单载明的起讫时间为准。</w:t>
      </w:r>
    </w:p>
    <w:p>
      <w:pPr>
        <w:jc w:val="center"/>
        <w:rPr>
          <w:rFonts w:cs="Times New Roman" w:asciiTheme="minorEastAsia" w:hAnsiTheme="minorEastAsia"/>
          <w:b/>
          <w:szCs w:val="21"/>
        </w:rPr>
      </w:pPr>
      <w:r>
        <w:rPr>
          <w:rFonts w:hint="eastAsia" w:cs="Times New Roman" w:asciiTheme="minorEastAsia" w:hAnsiTheme="minorEastAsia"/>
          <w:b/>
          <w:szCs w:val="21"/>
        </w:rPr>
        <w:t>保险人义务</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第二十三条 </w:t>
      </w:r>
      <w:r>
        <w:rPr>
          <w:rFonts w:hint="eastAsia" w:cs="Times New Roman" w:asciiTheme="minorEastAsia" w:hAnsiTheme="minorEastAsia"/>
          <w:szCs w:val="21"/>
        </w:rPr>
        <w:t>本保险合同成立后，保险人应当及时向投保人签发保险单或其他保险凭证。</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第二十四条 </w:t>
      </w:r>
      <w:r>
        <w:rPr>
          <w:rFonts w:hint="eastAsia" w:cs="Times New Roman" w:asciiTheme="minorEastAsia" w:hAnsiTheme="minorEastAsia"/>
          <w:szCs w:val="21"/>
        </w:rPr>
        <w:t>保险事故发生后，投保人、被保险人提供的有关索赔的证明和资料不完整的，保险人应当及时一次性通知投保人、被保险人补充提供。</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第二十五条 </w:t>
      </w:r>
      <w:r>
        <w:rPr>
          <w:rFonts w:hint="eastAsia" w:cs="Times New Roman" w:asciiTheme="minorEastAsia" w:hAnsiTheme="minorEastAsia"/>
          <w:szCs w:val="21"/>
        </w:rPr>
        <w:t>保险人收到被保险人的赔偿请求后，应当及时就是否属于保险责任作出核定，并将核定结果通知被保险人。</w:t>
      </w:r>
    </w:p>
    <w:p>
      <w:pPr>
        <w:jc w:val="center"/>
        <w:rPr>
          <w:rFonts w:cs="Times New Roman" w:asciiTheme="minorEastAsia" w:hAnsiTheme="minorEastAsia"/>
          <w:b/>
          <w:szCs w:val="21"/>
        </w:rPr>
      </w:pPr>
      <w:r>
        <w:rPr>
          <w:rFonts w:hint="eastAsia" w:cs="Times New Roman" w:asciiTheme="minorEastAsia" w:hAnsiTheme="minorEastAsia"/>
          <w:b/>
          <w:szCs w:val="21"/>
        </w:rPr>
        <w:t>投保人、被保险人义务</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第二十六条 </w:t>
      </w:r>
      <w:r>
        <w:rPr>
          <w:rFonts w:hint="eastAsia" w:cs="Times New Roman" w:asciiTheme="minorEastAsia" w:hAnsiTheme="minorEastAsia"/>
          <w:szCs w:val="21"/>
        </w:rPr>
        <w:t>投保人应履行如实告知义务，如实回答保险人就被保险人的有关情况提出的询问，并如实填写投保单。</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第二十七条 </w:t>
      </w:r>
      <w:r>
        <w:rPr>
          <w:rFonts w:hint="eastAsia" w:cs="Times New Roman" w:asciiTheme="minorEastAsia" w:hAnsiTheme="minorEastAsia"/>
          <w:szCs w:val="21"/>
        </w:rPr>
        <w:t>如未约定分期付费，投保人应当在保险合同成立时交清保险费。</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第二十八条 </w:t>
      </w:r>
      <w:r>
        <w:rPr>
          <w:rFonts w:hint="eastAsia" w:cs="Times New Roman" w:asciiTheme="minorEastAsia" w:hAnsiTheme="minorEastAsia"/>
          <w:szCs w:val="21"/>
        </w:rPr>
        <w:t>被保险人应严格遵守有关安全生产的法律法规以及国家及政府有关部门制定的其他相关法律、法规及规定，加强管理，采取合理的预防措施，尽力避免或减少责任事故的发生。</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第二十九条 </w:t>
      </w:r>
      <w:r>
        <w:rPr>
          <w:rFonts w:hint="eastAsia" w:cs="Times New Roman" w:asciiTheme="minorEastAsia" w:hAnsiTheme="minorEastAsia"/>
          <w:szCs w:val="21"/>
        </w:rPr>
        <w:t xml:space="preserve">在合同有效期内，如保险标的的危险程度显著增加的，被保险人应当按照合同的约定及时通知保险人，保险人可以按照合同约定增加保险费或者解除合同。 </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第三十条 </w:t>
      </w:r>
      <w:r>
        <w:rPr>
          <w:rFonts w:hint="eastAsia" w:cs="Times New Roman" w:asciiTheme="minorEastAsia" w:hAnsiTheme="minorEastAsia"/>
          <w:szCs w:val="21"/>
        </w:rPr>
        <w:t>保险事故发生时，被保险人应当尽力采取必要的措施，防止或者减少损失。投保人、被保险人知道保险事故发生后，应当及时通知保险人。</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第三十一条 </w:t>
      </w:r>
      <w:r>
        <w:rPr>
          <w:rFonts w:hint="eastAsia" w:cs="Times New Roman" w:asciiTheme="minorEastAsia" w:hAnsiTheme="minorEastAsia"/>
          <w:color w:val="FF0000"/>
          <w:szCs w:val="21"/>
        </w:rPr>
        <w:t>被保险人收到被保险人的从业人员或第三者的损害赔偿请求或得知可能产生损害赔偿时，应及时以书面形式通知保险人，并就损害赔偿请求与保险人进行协商。</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第三十二条 </w:t>
      </w:r>
      <w:r>
        <w:rPr>
          <w:rFonts w:hint="eastAsia" w:cs="Times New Roman" w:asciiTheme="minorEastAsia" w:hAnsiTheme="minorEastAsia"/>
          <w:szCs w:val="21"/>
        </w:rPr>
        <w:t>发生保险责任范围内的损失，应由有关责任方负责赔偿的，被保险人应行使或者保留向该责任方请求赔偿的权利。</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在保险人向有关责任方行使代位请求赔偿权利时，被保险人应当向保险人提供必要的文件和其所知道的有关情况。</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第三十三条</w:t>
      </w:r>
      <w:r>
        <w:rPr>
          <w:rFonts w:hint="eastAsia" w:cs="Times New Roman" w:asciiTheme="minorEastAsia" w:hAnsiTheme="minorEastAsia"/>
          <w:szCs w:val="21"/>
        </w:rPr>
        <w:t xml:space="preserve"> 被保险人向保险人请求赔偿时，应提交下列索赔材料：</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w:t>
      </w:r>
      <w:r>
        <w:rPr>
          <w:rFonts w:hint="eastAsia" w:cs="宋体" w:asciiTheme="minorEastAsia" w:hAnsiTheme="minorEastAsia"/>
          <w:kern w:val="0"/>
          <w:szCs w:val="21"/>
        </w:rPr>
        <w:t>保险单、批单、投保清单、保费发票；</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（二）县级以上（含）安全生产监督管理部门出具的生产安全事故证明，</w:t>
      </w:r>
      <w:r>
        <w:rPr>
          <w:rFonts w:hint="eastAsia" w:cs="宋体" w:asciiTheme="minorEastAsia" w:hAnsiTheme="minorEastAsia"/>
          <w:kern w:val="0"/>
          <w:szCs w:val="21"/>
        </w:rPr>
        <w:t>医疗机构或司法机构出具的死亡证明、伤残鉴定书；</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（三）伤亡人员的人事关系证明、身份证明、书面赔偿请求以及被保险人已经向伤亡人员或其代表支付赔偿金的书面证明材料;</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（四）如存在救援情况下，被保险人支付的救援费用凭据；</w:t>
      </w:r>
    </w:p>
    <w:p>
      <w:pPr>
        <w:ind w:firstLine="420" w:firstLineChars="200"/>
        <w:rPr>
          <w:rFonts w:cs="宋体" w:asciiTheme="minorEastAsia" w:hAnsiTheme="minorEastAsia"/>
          <w:kern w:val="0"/>
          <w:szCs w:val="21"/>
        </w:rPr>
      </w:pPr>
      <w:r>
        <w:rPr>
          <w:rFonts w:hint="eastAsia" w:cs="Times New Roman" w:asciiTheme="minorEastAsia" w:hAnsiTheme="minorEastAsia"/>
          <w:szCs w:val="21"/>
        </w:rPr>
        <w:t>（五）</w:t>
      </w:r>
      <w:r>
        <w:rPr>
          <w:rFonts w:hint="eastAsia" w:cs="宋体" w:asciiTheme="minorEastAsia" w:hAnsiTheme="minorEastAsia"/>
          <w:kern w:val="0"/>
          <w:szCs w:val="21"/>
        </w:rPr>
        <w:t>能够确定被保险人责任及赔偿金额的有关法律文书或经保险人同意，被保险人与受害人达成的赔偿协议及赔偿金支付凭据；</w:t>
      </w:r>
    </w:p>
    <w:p>
      <w:pPr>
        <w:ind w:firstLine="420" w:firstLineChars="200"/>
        <w:rPr>
          <w:rFonts w:cs="Times New Roman" w:asciiTheme="minorEastAsia" w:hAnsiTheme="minorEastAsia"/>
          <w:b/>
          <w:szCs w:val="21"/>
        </w:rPr>
      </w:pPr>
      <w:r>
        <w:rPr>
          <w:rFonts w:hint="eastAsia" w:cs="宋体" w:asciiTheme="minorEastAsia" w:hAnsiTheme="minorEastAsia"/>
          <w:kern w:val="0"/>
          <w:szCs w:val="21"/>
        </w:rPr>
        <w:t>（六）保险出险/索赔通知书；</w:t>
      </w:r>
    </w:p>
    <w:p>
      <w:pPr>
        <w:ind w:right="-60" w:firstLine="420" w:firstLineChars="200"/>
        <w:rPr>
          <w:rFonts w:cs="Times New Roman" w:asciiTheme="minorEastAsia" w:hAnsiTheme="minorEastAsia"/>
          <w:b/>
          <w:szCs w:val="21"/>
        </w:rPr>
      </w:pPr>
      <w:r>
        <w:rPr>
          <w:rFonts w:hint="eastAsia" w:cs="宋体" w:asciiTheme="minorEastAsia" w:hAnsiTheme="minorEastAsia"/>
          <w:kern w:val="0"/>
          <w:szCs w:val="21"/>
        </w:rPr>
        <w:t>（七）投保人、被保险人所能提供的其他与确认保险事故性质、原因、损失程度等有关的证明和资料。</w:t>
      </w:r>
    </w:p>
    <w:p>
      <w:pPr>
        <w:jc w:val="center"/>
        <w:rPr>
          <w:rFonts w:cs="Times New Roman" w:asciiTheme="minorEastAsia" w:hAnsiTheme="minorEastAsia"/>
          <w:b/>
          <w:szCs w:val="21"/>
        </w:rPr>
      </w:pPr>
      <w:r>
        <w:rPr>
          <w:rFonts w:hint="eastAsia" w:cs="Times New Roman" w:asciiTheme="minorEastAsia" w:hAnsiTheme="minorEastAsia"/>
          <w:b/>
          <w:szCs w:val="21"/>
        </w:rPr>
        <w:t>赔偿处理</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第三十四条 </w:t>
      </w:r>
      <w:r>
        <w:rPr>
          <w:rFonts w:hint="eastAsia" w:cs="Times New Roman" w:asciiTheme="minorEastAsia" w:hAnsiTheme="minorEastAsia"/>
          <w:szCs w:val="21"/>
        </w:rPr>
        <w:t>保险人以下列方式之一确定的被保险人的赔偿责任为基础，按照保险合同的约定进行赔偿：</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（一）县级以上（含）安全生产监督管理部门出具的生产安全事故证明；</w:t>
      </w:r>
    </w:p>
    <w:p>
      <w:pPr>
        <w:ind w:firstLine="420" w:firstLineChars="200"/>
        <w:rPr>
          <w:rFonts w:cs="Times New Roman" w:asciiTheme="minorEastAsia" w:hAnsiTheme="minorEastAsia"/>
          <w:szCs w:val="21"/>
        </w:rPr>
      </w:pPr>
      <w:r>
        <w:rPr>
          <w:rFonts w:hint="eastAsia" w:cs="Times New Roman" w:asciiTheme="minorEastAsia" w:hAnsiTheme="minorEastAsia"/>
          <w:szCs w:val="21"/>
        </w:rPr>
        <w:t xml:space="preserve">（二）被保险人和向其提出损害赔偿请求的受害人协商并经保险人确认； </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（三）仲裁机构裁决；</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（四）人民法院判决；</w:t>
      </w:r>
    </w:p>
    <w:p>
      <w:pPr>
        <w:ind w:firstLine="420" w:firstLineChars="200"/>
        <w:rPr>
          <w:rFonts w:hint="eastAsia" w:cs="Times New Roman" w:asciiTheme="minorEastAsia" w:hAnsiTheme="minorEastAsia"/>
          <w:szCs w:val="21"/>
        </w:rPr>
      </w:pPr>
      <w:r>
        <w:rPr>
          <w:rFonts w:hint="eastAsia" w:cs="Times New Roman" w:asciiTheme="minorEastAsia" w:hAnsiTheme="minorEastAsia"/>
          <w:szCs w:val="21"/>
        </w:rPr>
        <w:t>（五）保险人认可的其它方式。</w:t>
      </w:r>
    </w:p>
    <w:p>
      <w:pPr>
        <w:ind w:firstLine="420" w:firstLineChars="200"/>
        <w:rPr>
          <w:rFonts w:cs="Times New Roman" w:asciiTheme="minorEastAsia" w:hAnsiTheme="minorEastAsia"/>
          <w:b/>
          <w:szCs w:val="21"/>
        </w:rPr>
      </w:pPr>
      <w:r>
        <w:rPr>
          <w:rFonts w:hint="eastAsia" w:cs="Times New Roman" w:asciiTheme="minorEastAsia" w:hAnsiTheme="minorEastAsia"/>
          <w:szCs w:val="21"/>
        </w:rPr>
        <w:t>县级以上（含）安全生产监督管理部门出具的事故调查报告中认定的生产安全事故，保险人均应据此作为认定保险责任的依据。</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第三十五条 </w:t>
      </w:r>
      <w:r>
        <w:rPr>
          <w:rFonts w:hint="eastAsia" w:cs="Times New Roman" w:asciiTheme="minorEastAsia" w:hAnsiTheme="minorEastAsia"/>
          <w:szCs w:val="21"/>
        </w:rPr>
        <w:t>发生本保险合同第五条、第十条约定的保险事故时，被保险人对伤亡人员依法应承担的经济赔偿责任，保险人按照以下方式赔偿：</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（一）发生人员死亡的，保险人在每人伤亡责任限额内赔偿；</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（二）发生人员残疾的，由二级及以上医疗机构或司法机构依据《职工工伤与职业病致残程度鉴定》标准鉴定残疾程度，保险人按照本保险合同所附残疾赔偿比例表规定的百分比，乘以每人伤亡责任限额内赔付；</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三）受伤人员暂时丧失工作能力超过五天（不包括五天）的，经医院证明，保险人依据事故发生地政府公布的最低生活保障金，按照每人／天补偿误工费，医疗期满或确定残疾程度后停发，最长不超过1年；如最终鉴定为残疾的，保险人对残疾赔偿金及误工费的赔偿以第（二）款计算的责任限额为限；</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（四）对于每次事故造成的人身伤亡损失，保险人在每次事故责任限额内赔偿。</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第三十六条</w:t>
      </w:r>
      <w:r>
        <w:rPr>
          <w:rFonts w:hint="eastAsia" w:cs="Times New Roman" w:asciiTheme="minorEastAsia" w:hAnsiTheme="minorEastAsia"/>
          <w:szCs w:val="21"/>
        </w:rPr>
        <w:t xml:space="preserve"> 发生本保险合同第十三条约定的保险事故时，被保险人支付或承担的救援费用，保险人按照以下方式赔偿：</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（一）保险人在扣除每次事故救援费用免赔额后，依照本条第（二）项进行赔偿；</w:t>
      </w:r>
    </w:p>
    <w:p>
      <w:pPr>
        <w:ind w:firstLine="420" w:firstLineChars="200"/>
        <w:rPr>
          <w:rFonts w:cs="Times New Roman" w:asciiTheme="minorEastAsia" w:hAnsiTheme="minorEastAsia"/>
          <w:b/>
          <w:szCs w:val="21"/>
        </w:rPr>
      </w:pPr>
      <w:r>
        <w:rPr>
          <w:rFonts w:hint="eastAsia" w:cs="Times New Roman" w:asciiTheme="minorEastAsia" w:hAnsiTheme="minorEastAsia"/>
          <w:szCs w:val="21"/>
        </w:rPr>
        <w:t>（二）对于每次事故造成的损失，保险人在每次事故救援费用限额内赔偿。</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 xml:space="preserve">第三十七条 </w:t>
      </w:r>
      <w:r>
        <w:rPr>
          <w:rFonts w:hint="eastAsia" w:cs="Times New Roman" w:asciiTheme="minorEastAsia" w:hAnsiTheme="minorEastAsia"/>
          <w:szCs w:val="21"/>
        </w:rPr>
        <w:t>被保险人因一次保险事故，在主险及附加险项下支出的法律费用，保险人在每次事故法律费用责任限额内赔偿。</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第三十八条 </w:t>
      </w:r>
      <w:r>
        <w:rPr>
          <w:rFonts w:hint="eastAsia" w:cs="Times New Roman" w:asciiTheme="minorEastAsia" w:hAnsiTheme="minorEastAsia"/>
          <w:szCs w:val="21"/>
        </w:rPr>
        <w:t>在保险期间内，保险人在主险及附加险项下对被保险人多次保险事故的赔偿金额合计，不超过保险单载明的累计责任限额。</w:t>
      </w:r>
    </w:p>
    <w:p>
      <w:pPr>
        <w:jc w:val="center"/>
        <w:rPr>
          <w:rFonts w:cs="Times New Roman" w:asciiTheme="minorEastAsia" w:hAnsiTheme="minorEastAsia"/>
          <w:b/>
          <w:szCs w:val="21"/>
        </w:rPr>
      </w:pPr>
      <w:r>
        <w:rPr>
          <w:rFonts w:hint="eastAsia" w:cs="Times New Roman" w:asciiTheme="minorEastAsia" w:hAnsiTheme="minorEastAsia"/>
          <w:b/>
          <w:szCs w:val="21"/>
        </w:rPr>
        <w:t>争议处理</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第三十九条 </w:t>
      </w:r>
      <w:r>
        <w:rPr>
          <w:rFonts w:hint="eastAsia" w:cs="Times New Roman" w:asciiTheme="minorEastAsia" w:hAnsiTheme="minorEastAsia"/>
          <w:szCs w:val="21"/>
        </w:rPr>
        <w:t>合同争议解决方式由当事人在合同约定从下列两种方式中选择一种：</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（一）因履行本合同发生的争议，由当事人协商解决，协商不成的，提交保险单载明的仲裁委员会仲裁；</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（二）因履行本合同发生的争议，由当事人协商解决，协商不成的，依法向人民法院起诉。</w:t>
      </w:r>
    </w:p>
    <w:p>
      <w:pPr>
        <w:ind w:firstLine="413" w:firstLineChars="196"/>
        <w:rPr>
          <w:rFonts w:cs="Times New Roman" w:asciiTheme="minorEastAsia" w:hAnsiTheme="minorEastAsia"/>
          <w:szCs w:val="21"/>
        </w:rPr>
      </w:pPr>
      <w:r>
        <w:rPr>
          <w:rFonts w:hint="eastAsia" w:cs="Times New Roman" w:asciiTheme="minorEastAsia" w:hAnsiTheme="minorEastAsia"/>
          <w:b/>
          <w:szCs w:val="21"/>
        </w:rPr>
        <w:t xml:space="preserve">第四十条 </w:t>
      </w:r>
      <w:r>
        <w:rPr>
          <w:rFonts w:hint="eastAsia" w:cs="Times New Roman" w:asciiTheme="minorEastAsia" w:hAnsiTheme="minorEastAsia"/>
          <w:szCs w:val="21"/>
        </w:rPr>
        <w:t>本保险合同的争议处理适用中华人民共和国法律（不包括港、澳、台地区）。</w:t>
      </w:r>
    </w:p>
    <w:p>
      <w:pPr>
        <w:jc w:val="center"/>
        <w:rPr>
          <w:rFonts w:cs="Times New Roman" w:asciiTheme="minorEastAsia" w:hAnsiTheme="minorEastAsia"/>
          <w:b/>
          <w:szCs w:val="21"/>
        </w:rPr>
      </w:pPr>
      <w:r>
        <w:rPr>
          <w:rFonts w:hint="eastAsia" w:cs="Times New Roman" w:asciiTheme="minorEastAsia" w:hAnsiTheme="minorEastAsia"/>
          <w:b/>
          <w:szCs w:val="21"/>
        </w:rPr>
        <w:t>其他事项</w:t>
      </w:r>
    </w:p>
    <w:p>
      <w:pPr>
        <w:ind w:firstLine="420" w:firstLineChars="199"/>
        <w:rPr>
          <w:rFonts w:cs="Times New Roman" w:asciiTheme="minorEastAsia" w:hAnsiTheme="minorEastAsia"/>
          <w:szCs w:val="21"/>
        </w:rPr>
      </w:pPr>
      <w:r>
        <w:rPr>
          <w:rFonts w:hint="eastAsia" w:cs="Times New Roman" w:asciiTheme="minorEastAsia" w:hAnsiTheme="minorEastAsia"/>
          <w:b/>
          <w:szCs w:val="21"/>
        </w:rPr>
        <w:t xml:space="preserve">第四十一条 </w:t>
      </w:r>
      <w:r>
        <w:rPr>
          <w:rFonts w:hint="eastAsia" w:cs="Times New Roman" w:asciiTheme="minorEastAsia" w:hAnsiTheme="minorEastAsia"/>
          <w:szCs w:val="21"/>
        </w:rPr>
        <w:t>保险责任开始前，投保人要求解除保险合同的，应当向保险人支付相当于保险费5%的退保手续费，保险人应当退还剩余部分保险费。</w:t>
      </w:r>
    </w:p>
    <w:p>
      <w:pPr>
        <w:ind w:firstLine="418" w:firstLineChars="199"/>
        <w:rPr>
          <w:rFonts w:cs="Times New Roman" w:asciiTheme="minorEastAsia" w:hAnsiTheme="minorEastAsia"/>
          <w:szCs w:val="21"/>
        </w:rPr>
      </w:pPr>
      <w:r>
        <w:rPr>
          <w:rFonts w:hint="eastAsia" w:cs="Times New Roman" w:asciiTheme="minorEastAsia" w:hAnsiTheme="minorEastAsia"/>
          <w:szCs w:val="21"/>
        </w:rPr>
        <w:t>保险责任开始后，投保人要求解除保险合同的，自通知保险人之日起，保险合同解除，保险人按照保险责任开始之日起至合同解除之日止期间与保险期间的日比例计收保险费，并退还剩余部分保险费。</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第四十二条 </w:t>
      </w:r>
      <w:r>
        <w:rPr>
          <w:rFonts w:hint="eastAsia" w:cs="Times New Roman" w:asciiTheme="minorEastAsia" w:hAnsiTheme="minorEastAsia"/>
          <w:szCs w:val="21"/>
        </w:rPr>
        <w:t>本保险合同约定与《中华人民共和国保险法》等法律规定相悖之处，以法律规定为准。本保险合同未尽事宜，以法律规定为准。</w:t>
      </w:r>
    </w:p>
    <w:p>
      <w:pPr>
        <w:rPr>
          <w:rFonts w:cs="Times New Roman" w:asciiTheme="minorEastAsia" w:hAnsiTheme="minorEastAsia"/>
          <w:b/>
          <w:szCs w:val="21"/>
        </w:rPr>
      </w:pPr>
      <w:r>
        <w:rPr>
          <w:rFonts w:hint="eastAsia" w:cs="Times New Roman" w:asciiTheme="minorEastAsia" w:hAnsiTheme="minorEastAsia"/>
          <w:b/>
          <w:szCs w:val="21"/>
        </w:rPr>
        <w:t>　　第四十三条　释义</w:t>
      </w:r>
    </w:p>
    <w:p>
      <w:pPr>
        <w:ind w:firstLine="412" w:firstLineChars="196"/>
        <w:rPr>
          <w:rFonts w:cs="Times New Roman" w:asciiTheme="minorEastAsia" w:hAnsiTheme="minorEastAsia"/>
          <w:szCs w:val="21"/>
        </w:rPr>
      </w:pPr>
      <w:r>
        <w:rPr>
          <w:rFonts w:hint="eastAsia" w:cs="Times New Roman" w:asciiTheme="minorEastAsia" w:hAnsiTheme="minorEastAsia"/>
          <w:szCs w:val="21"/>
        </w:rPr>
        <w:t>本保险合同所涉及的下列术语，其含义为：</w:t>
      </w:r>
    </w:p>
    <w:p>
      <w:pPr>
        <w:ind w:firstLine="416" w:firstLineChars="198"/>
        <w:rPr>
          <w:rFonts w:cs="Times New Roman" w:asciiTheme="minorEastAsia" w:hAnsiTheme="minorEastAsia"/>
          <w:szCs w:val="21"/>
        </w:rPr>
      </w:pPr>
      <w:r>
        <w:rPr>
          <w:rFonts w:hint="eastAsia" w:cs="Times New Roman" w:asciiTheme="minorEastAsia" w:hAnsiTheme="minorEastAsia"/>
          <w:szCs w:val="21"/>
        </w:rPr>
        <w:t>【从业人员】：是指与被保险人存在劳动关系（包括事实劳动关系）的各种用工形式、各种用工期限劳动者。</w:t>
      </w:r>
    </w:p>
    <w:p>
      <w:pPr>
        <w:ind w:firstLine="416" w:firstLineChars="198"/>
        <w:rPr>
          <w:rFonts w:cs="Times New Roman" w:asciiTheme="minorEastAsia" w:hAnsiTheme="minorEastAsia"/>
          <w:szCs w:val="21"/>
        </w:rPr>
      </w:pPr>
      <w:r>
        <w:rPr>
          <w:rFonts w:hint="eastAsia" w:cs="Times New Roman" w:asciiTheme="minorEastAsia" w:hAnsiTheme="minorEastAsia"/>
          <w:szCs w:val="21"/>
        </w:rPr>
        <w:t>【第三者】：指除保险人、被保险人及其从业人员以外的人。</w:t>
      </w:r>
    </w:p>
    <w:p>
      <w:pPr>
        <w:ind w:firstLine="420" w:firstLineChars="200"/>
        <w:rPr>
          <w:rFonts w:cs="Times New Roman" w:asciiTheme="minorEastAsia" w:hAnsiTheme="minorEastAsia"/>
          <w:b/>
          <w:szCs w:val="21"/>
        </w:rPr>
      </w:pPr>
      <w:r>
        <w:rPr>
          <w:rFonts w:hint="eastAsia" w:cs="Times New Roman" w:asciiTheme="minorEastAsia" w:hAnsiTheme="minorEastAsia"/>
          <w:szCs w:val="21"/>
        </w:rPr>
        <w:t>【生产安全事故】：本保险中的生产安全事故是指符合《生产安全事故报告和调查处理条例》（国务院令第493号）规定的、在生产经营活动中发生的造成人身伤亡或者直接经济损失的生产安全事故。</w:t>
      </w:r>
    </w:p>
    <w:p>
      <w:pPr>
        <w:ind w:firstLine="420" w:firstLineChars="200"/>
        <w:rPr>
          <w:rFonts w:cs="Times New Roman" w:asciiTheme="minorEastAsia" w:hAnsiTheme="minorEastAsia"/>
          <w:szCs w:val="21"/>
        </w:rPr>
      </w:pPr>
      <w:r>
        <w:rPr>
          <w:rFonts w:hint="eastAsia" w:cs="Times New Roman" w:asciiTheme="minorEastAsia" w:hAnsiTheme="minorEastAsia"/>
          <w:szCs w:val="21"/>
        </w:rPr>
        <w:t>【每次事故】：</w:t>
      </w:r>
      <w:r>
        <w:rPr>
          <w:rFonts w:hint="eastAsia" w:cs="宋体" w:asciiTheme="minorEastAsia" w:hAnsiTheme="minorEastAsia"/>
          <w:szCs w:val="21"/>
        </w:rPr>
        <w:t>指</w:t>
      </w:r>
      <w:r>
        <w:rPr>
          <w:rFonts w:hint="eastAsia" w:cs="Times New Roman" w:asciiTheme="minorEastAsia" w:hAnsiTheme="minorEastAsia"/>
          <w:szCs w:val="21"/>
        </w:rPr>
        <w:t>与一次生产安全</w:t>
      </w:r>
      <w:r>
        <w:rPr>
          <w:rFonts w:hint="eastAsia" w:cs="宋体" w:asciiTheme="minorEastAsia" w:hAnsiTheme="minorEastAsia"/>
          <w:szCs w:val="21"/>
        </w:rPr>
        <w:t>事故或是同一事件引起的一系列</w:t>
      </w:r>
      <w:r>
        <w:rPr>
          <w:rFonts w:hint="eastAsia" w:cs="Times New Roman" w:asciiTheme="minorEastAsia" w:hAnsiTheme="minorEastAsia"/>
          <w:szCs w:val="21"/>
        </w:rPr>
        <w:t>生产安全事故</w:t>
      </w:r>
      <w:r>
        <w:rPr>
          <w:rFonts w:hint="eastAsia" w:cs="宋体" w:asciiTheme="minorEastAsia" w:hAnsiTheme="minorEastAsia"/>
          <w:szCs w:val="21"/>
        </w:rPr>
        <w:t>。</w:t>
      </w:r>
      <w:r>
        <w:rPr>
          <w:rFonts w:hint="eastAsia" w:cs="Times New Roman" w:asciiTheme="minorEastAsia" w:hAnsiTheme="minorEastAsia"/>
          <w:szCs w:val="21"/>
        </w:rPr>
        <w:t>因同一起火灾、爆炸、渗漏等事故造成多人伤亡，导致多人同时或先后向被保险人索赔的，也视为一次保险事故。</w:t>
      </w:r>
    </w:p>
    <w:p>
      <w:pPr>
        <w:spacing w:before="312" w:beforeLines="100" w:after="156" w:afterLines="50"/>
        <w:rPr>
          <w:rFonts w:cs="Times New Roman" w:asciiTheme="minorEastAsia" w:hAnsiTheme="minorEastAsia"/>
          <w:b/>
          <w:bCs/>
          <w:szCs w:val="21"/>
        </w:rPr>
      </w:pPr>
      <w:r>
        <w:rPr>
          <w:rFonts w:hint="eastAsia" w:cs="Times New Roman" w:asciiTheme="minorEastAsia" w:hAnsiTheme="minorEastAsia"/>
          <w:b/>
          <w:szCs w:val="21"/>
        </w:rPr>
        <w:t>附表：残疾赔偿比例表</w:t>
      </w:r>
    </w:p>
    <w:tbl>
      <w:tblPr>
        <w:tblStyle w:val="27"/>
        <w:tblW w:w="5885" w:type="dxa"/>
        <w:jc w:val="center"/>
        <w:tblInd w:w="16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0"/>
        <w:gridCol w:w="2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b/>
                <w:szCs w:val="21"/>
              </w:rPr>
            </w:pPr>
            <w:r>
              <w:rPr>
                <w:rFonts w:hint="eastAsia" w:cs="Times New Roman" w:asciiTheme="minorEastAsia" w:hAnsiTheme="minorEastAsia"/>
                <w:b/>
                <w:szCs w:val="21"/>
              </w:rPr>
              <w:t>残疾程度</w:t>
            </w:r>
          </w:p>
        </w:tc>
        <w:tc>
          <w:tcPr>
            <w:tcW w:w="2285" w:type="dxa"/>
            <w:vAlign w:val="center"/>
          </w:tcPr>
          <w:p>
            <w:pPr>
              <w:jc w:val="center"/>
              <w:rPr>
                <w:rFonts w:cs="Times New Roman" w:asciiTheme="minorEastAsia" w:hAnsiTheme="minorEastAsia"/>
                <w:b/>
                <w:szCs w:val="21"/>
              </w:rPr>
            </w:pPr>
            <w:r>
              <w:rPr>
                <w:rFonts w:hint="eastAsia" w:cs="Times New Roman" w:asciiTheme="minorEastAsia" w:hAnsiTheme="minorEastAsia"/>
                <w:b/>
                <w:szCs w:val="21"/>
              </w:rPr>
              <w:t>限额百分比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永久丧失工作能力或一级残疾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二级残疾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三级残疾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四级残疾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五级残疾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六级残疾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七级残疾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八级残疾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九级残疾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00"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十级残疾</w:t>
            </w:r>
          </w:p>
        </w:tc>
        <w:tc>
          <w:tcPr>
            <w:tcW w:w="2285" w:type="dxa"/>
            <w:vAlign w:val="center"/>
          </w:tcPr>
          <w:p>
            <w:pPr>
              <w:jc w:val="center"/>
              <w:rPr>
                <w:rFonts w:cs="Times New Roman" w:asciiTheme="minorEastAsia" w:hAnsiTheme="minorEastAsia"/>
                <w:szCs w:val="21"/>
              </w:rPr>
            </w:pPr>
            <w:r>
              <w:rPr>
                <w:rFonts w:hint="eastAsia" w:cs="Times New Roman" w:asciiTheme="minorEastAsia" w:hAnsiTheme="minorEastAsia"/>
                <w:szCs w:val="21"/>
              </w:rPr>
              <w:t>10%</w:t>
            </w:r>
          </w:p>
        </w:tc>
      </w:tr>
    </w:tbl>
    <w:p>
      <w:pPr>
        <w:snapToGrid w:val="0"/>
        <w:ind w:right="-300"/>
        <w:jc w:val="center"/>
        <w:rPr>
          <w:rFonts w:cs="Times New Roman" w:asciiTheme="minorEastAsia" w:hAnsiTheme="minorEastAsia"/>
          <w:b/>
          <w:bCs/>
          <w:szCs w:val="21"/>
        </w:rPr>
      </w:pPr>
    </w:p>
    <w:p>
      <w:pPr>
        <w:snapToGrid w:val="0"/>
        <w:ind w:right="-300"/>
        <w:jc w:val="center"/>
        <w:rPr>
          <w:rFonts w:cs="Times New Roman" w:asciiTheme="minorEastAsia" w:hAnsiTheme="minorEastAsia"/>
          <w:b/>
          <w:bCs/>
          <w:szCs w:val="21"/>
        </w:rPr>
      </w:pPr>
    </w:p>
    <w:p>
      <w:pPr>
        <w:snapToGrid w:val="0"/>
        <w:jc w:val="center"/>
        <w:rPr>
          <w:rFonts w:cs="Times New Roman" w:asciiTheme="minorEastAsia" w:hAnsiTheme="minorEastAsia"/>
          <w:b/>
          <w:bCs/>
          <w:szCs w:val="21"/>
        </w:rPr>
      </w:pPr>
    </w:p>
    <w:p>
      <w:pPr>
        <w:widowControl/>
        <w:jc w:val="left"/>
        <w:rPr>
          <w:rFonts w:cs="Times New Roman" w:asciiTheme="minorEastAsia" w:hAnsiTheme="minorEastAsia"/>
          <w:b/>
          <w:bCs/>
          <w:szCs w:val="21"/>
        </w:rPr>
      </w:pPr>
      <w:r>
        <w:rPr>
          <w:rFonts w:cs="Times New Roman" w:asciiTheme="minorEastAsia" w:hAnsiTheme="minorEastAsia"/>
          <w:b/>
          <w:bCs/>
          <w:szCs w:val="21"/>
        </w:rPr>
        <w:br w:type="page"/>
      </w:r>
    </w:p>
    <w:p>
      <w:pPr>
        <w:widowControl/>
        <w:jc w:val="left"/>
        <w:rPr>
          <w:rFonts w:cs="Times New Roman" w:asciiTheme="minorEastAsia" w:hAnsiTheme="minorEastAsia"/>
          <w:b/>
          <w:bCs/>
          <w:szCs w:val="21"/>
        </w:rPr>
      </w:pPr>
    </w:p>
    <w:p>
      <w:pPr>
        <w:snapToGrid w:val="0"/>
        <w:jc w:val="center"/>
        <w:rPr>
          <w:rFonts w:cs="Times New Roman" w:asciiTheme="minorEastAsia" w:hAnsiTheme="minorEastAsia"/>
          <w:bCs/>
          <w:szCs w:val="21"/>
        </w:rPr>
      </w:pPr>
      <w:r>
        <w:rPr>
          <w:rFonts w:hint="eastAsia" w:cs="Times New Roman" w:asciiTheme="minorEastAsia" w:hAnsiTheme="minorEastAsia"/>
          <w:b/>
          <w:bCs/>
          <w:szCs w:val="21"/>
        </w:rPr>
        <w:t>安全生产责任保险附加医疗费用责任保险条款</w:t>
      </w:r>
    </w:p>
    <w:p>
      <w:pPr>
        <w:autoSpaceDE w:val="0"/>
        <w:autoSpaceDN w:val="0"/>
        <w:adjustRightInd w:val="0"/>
        <w:jc w:val="center"/>
        <w:rPr>
          <w:rFonts w:cs="仿宋_GB2312" w:asciiTheme="minorEastAsia" w:hAnsiTheme="minorEastAsia"/>
          <w:b/>
          <w:bCs/>
          <w:szCs w:val="21"/>
        </w:rPr>
      </w:pP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总则</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 xml:space="preserve">第一条 </w:t>
      </w:r>
      <w:r>
        <w:rPr>
          <w:rFonts w:hint="eastAsia" w:cs="仿宋_GB2312" w:asciiTheme="minorEastAsia" w:hAnsiTheme="minorEastAsia"/>
          <w:bCs/>
          <w:szCs w:val="21"/>
          <w:lang w:val="zh-CN"/>
        </w:rPr>
        <w:t>本条款是《新疆维吾尔自治区安全生产责任保险》等安全生产类责任保险（以下简称“主险”）的附加险条款，只有在投保了主险的基础上，方可投保本附加险。</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保险责任</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第二条</w:t>
      </w:r>
      <w:r>
        <w:rPr>
          <w:rFonts w:hint="eastAsia" w:cs="仿宋_GB2312" w:asciiTheme="minorEastAsia" w:hAnsiTheme="minorEastAsia"/>
          <w:bCs/>
          <w:szCs w:val="21"/>
          <w:lang w:val="zh-CN"/>
        </w:rPr>
        <w:t xml:space="preserve"> 在保险期间内，发生保险责任范围内的安全生产事故，导致被保险人的工作人员或第三者人身伤亡，依照中华人民共和国法律（不包括港、澳、台地区）应由被保险人承担的医疗费用，保险人按照本附加险合同约定负责赔偿。</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责任限额及免赔额</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第三条</w:t>
      </w:r>
      <w:r>
        <w:rPr>
          <w:rFonts w:hint="eastAsia" w:cs="仿宋_GB2312" w:asciiTheme="minorEastAsia" w:hAnsiTheme="minorEastAsia"/>
          <w:bCs/>
          <w:szCs w:val="21"/>
          <w:lang w:val="zh-CN"/>
        </w:rPr>
        <w:t xml:space="preserve"> 除另有约定外，本附加险的责任限额包括每人医疗费用责任限额，由投保人和保险人协商确定，并在保险单中载明。</w:t>
      </w:r>
    </w:p>
    <w:p>
      <w:pPr>
        <w:autoSpaceDE w:val="0"/>
        <w:autoSpaceDN w:val="0"/>
        <w:adjustRightInd w:val="0"/>
        <w:ind w:firstLine="413" w:firstLineChars="196"/>
        <w:rPr>
          <w:rFonts w:cs="仿宋_GB2312" w:asciiTheme="minorEastAsia" w:hAnsiTheme="minorEastAsia"/>
          <w:bCs/>
          <w:szCs w:val="21"/>
          <w:lang w:val="zh-CN"/>
        </w:rPr>
      </w:pPr>
      <w:r>
        <w:rPr>
          <w:rFonts w:hint="eastAsia" w:cs="仿宋_GB2312" w:asciiTheme="minorEastAsia" w:hAnsiTheme="minorEastAsia"/>
          <w:b/>
          <w:bCs/>
          <w:szCs w:val="21"/>
          <w:lang w:val="zh-CN"/>
        </w:rPr>
        <w:t>第四条</w:t>
      </w:r>
      <w:r>
        <w:rPr>
          <w:rFonts w:hint="eastAsia" w:cs="仿宋_GB2312" w:asciiTheme="minorEastAsia" w:hAnsiTheme="minorEastAsia"/>
          <w:bCs/>
          <w:szCs w:val="21"/>
          <w:lang w:val="zh-CN"/>
        </w:rPr>
        <w:t xml:space="preserve"> 每次事故每人医疗费用免赔额由投保人和保险人协商确定，并在保险单中载明。</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投保人及被保险人义务</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第</w:t>
      </w:r>
      <w:r>
        <w:rPr>
          <w:rFonts w:hint="eastAsia" w:cs="仿宋_GB2312" w:asciiTheme="minorEastAsia" w:hAnsiTheme="minorEastAsia"/>
          <w:b/>
          <w:bCs/>
          <w:szCs w:val="21"/>
        </w:rPr>
        <w:t>五</w:t>
      </w:r>
      <w:r>
        <w:rPr>
          <w:rFonts w:hint="eastAsia" w:cs="仿宋_GB2312" w:asciiTheme="minorEastAsia" w:hAnsiTheme="minorEastAsia"/>
          <w:b/>
          <w:bCs/>
          <w:szCs w:val="21"/>
          <w:lang w:val="zh-CN"/>
        </w:rPr>
        <w:t>条</w:t>
      </w:r>
      <w:r>
        <w:rPr>
          <w:rFonts w:hint="eastAsia" w:cs="仿宋_GB2312" w:asciiTheme="minorEastAsia" w:hAnsiTheme="minorEastAsia"/>
          <w:bCs/>
          <w:szCs w:val="21"/>
          <w:lang w:val="zh-CN"/>
        </w:rPr>
        <w:t xml:space="preserve"> 被保险人向保险人请求赔偿时，应提供以下材料：</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（一）保险单、批单、投保清单、保费发票；</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（二）医疗机构或司法机构出具的死亡证明、伤残鉴定书；</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（三）伤亡人员的人事关系证明、身份证明、书面赔偿请求以及被保险人已经向受害人或其代表支付赔偿金的书面证明材料;</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（四）门诊及住院病历、检查报告、医疗费用项目清单、医疗费用单据；</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（五）能够确定被保险人责任及赔偿金额的有关法律文书或经保险人同意，被保险人与受害人达成的赔偿协议及赔偿金支付凭据；</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（六）保险出险/索赔通知书；</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（七）投保人、被保险人所能提供的其他与确认保险事故性质、原因、损失程度等有关的证明和资料。</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赔偿处理</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
          <w:bCs/>
          <w:szCs w:val="21"/>
          <w:lang w:val="zh-CN"/>
        </w:rPr>
        <w:t>第六条</w:t>
      </w:r>
      <w:r>
        <w:rPr>
          <w:rFonts w:hint="eastAsia" w:cs="仿宋_GB2312" w:asciiTheme="minorEastAsia" w:hAnsiTheme="minorEastAsia"/>
          <w:bCs/>
          <w:szCs w:val="21"/>
          <w:lang w:val="zh-CN"/>
        </w:rPr>
        <w:t xml:space="preserve"> 发生本附加险约定的保险事故时，被保险人对其工作人员、第三者依法应承担的符合按照本保险合同签发地政府颁布的工伤保险报销范围的下列医疗费用，保险人在扣除每次事故每人医疗费用免赔额后在每人医疗费用责任限额内据实赔偿，医疗费用包括： </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Cs/>
          <w:szCs w:val="21"/>
          <w:lang w:val="zh-CN"/>
        </w:rPr>
        <w:t>（一）挂号费、治疗费、手术费、检查费、医药费；</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Cs/>
          <w:szCs w:val="21"/>
          <w:lang w:val="zh-CN"/>
        </w:rPr>
        <w:t>（二）住院期间的床位费、陪护费、伙食费、取暖费、空调费；</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Cs/>
          <w:szCs w:val="21"/>
          <w:lang w:val="zh-CN"/>
        </w:rPr>
        <w:t>（三）就（转）诊交通费、急救车费;</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Cs/>
          <w:szCs w:val="21"/>
          <w:lang w:val="zh-CN"/>
        </w:rPr>
        <w:t>（四）安装假肢、假牙、假眼和残疾用具费用。</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Cs/>
          <w:szCs w:val="21"/>
          <w:lang w:val="zh-CN"/>
        </w:rPr>
        <w:t>除紧急抢救外，受伤工作人员均应在二级以上（含二级）医院或保险人认可的医疗机构就诊。</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其它事项</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 xml:space="preserve">第七条 </w:t>
      </w:r>
      <w:r>
        <w:rPr>
          <w:rFonts w:hint="eastAsia" w:cs="Times New Roman" w:asciiTheme="minorEastAsia" w:hAnsiTheme="minorEastAsia"/>
          <w:szCs w:val="21"/>
        </w:rPr>
        <w:t>凡涉及本附加险合同的约定，均应采用书面形式。主险合同与本附加险合同相抵触，以本附加险合同为准；本附加险合同未约定事项，以主险合同为准。</w:t>
      </w:r>
    </w:p>
    <w:p>
      <w:pPr>
        <w:rPr>
          <w:rFonts w:cs="Times New Roman" w:asciiTheme="minorEastAsia" w:hAnsiTheme="minorEastAsia"/>
          <w:szCs w:val="21"/>
        </w:rPr>
      </w:pPr>
    </w:p>
    <w:p>
      <w:pPr>
        <w:rPr>
          <w:rFonts w:cs="Times New Roman" w:asciiTheme="minorEastAsia" w:hAnsiTheme="minorEastAsia"/>
          <w:szCs w:val="21"/>
        </w:rPr>
      </w:pPr>
    </w:p>
    <w:p>
      <w:pPr>
        <w:rPr>
          <w:rFonts w:cs="Times New Roman" w:asciiTheme="minorEastAsia" w:hAnsiTheme="minorEastAsia"/>
          <w:szCs w:val="21"/>
        </w:rPr>
      </w:pPr>
    </w:p>
    <w:p>
      <w:pPr>
        <w:widowControl/>
        <w:jc w:val="left"/>
        <w:rPr>
          <w:rFonts w:cs="Times New Roman" w:asciiTheme="minorEastAsia" w:hAnsiTheme="minorEastAsia"/>
          <w:szCs w:val="21"/>
        </w:rPr>
      </w:pPr>
      <w:r>
        <w:rPr>
          <w:rFonts w:cs="Times New Roman" w:asciiTheme="minorEastAsia" w:hAnsiTheme="minorEastAsia"/>
          <w:szCs w:val="21"/>
        </w:rPr>
        <w:br w:type="page"/>
      </w:r>
    </w:p>
    <w:p>
      <w:pPr>
        <w:rPr>
          <w:rFonts w:cs="Times New Roman" w:asciiTheme="minorEastAsia" w:hAnsiTheme="minorEastAsia"/>
          <w:szCs w:val="21"/>
        </w:rPr>
      </w:pPr>
    </w:p>
    <w:p>
      <w:pPr>
        <w:snapToGrid w:val="0"/>
        <w:jc w:val="center"/>
        <w:rPr>
          <w:rFonts w:cs="Times New Roman" w:asciiTheme="minorEastAsia" w:hAnsiTheme="minorEastAsia"/>
          <w:b/>
          <w:bCs/>
          <w:szCs w:val="21"/>
        </w:rPr>
      </w:pPr>
      <w:r>
        <w:rPr>
          <w:rFonts w:hint="eastAsia" w:cs="Times New Roman" w:asciiTheme="minorEastAsia" w:hAnsiTheme="minorEastAsia"/>
          <w:b/>
          <w:bCs/>
          <w:szCs w:val="21"/>
        </w:rPr>
        <w:t>安全生产责任保险附加补充雇主责任保险条款</w:t>
      </w:r>
    </w:p>
    <w:p>
      <w:pPr>
        <w:autoSpaceDE w:val="0"/>
        <w:autoSpaceDN w:val="0"/>
        <w:adjustRightInd w:val="0"/>
        <w:jc w:val="center"/>
        <w:rPr>
          <w:rFonts w:cs="仿宋_GB2312" w:asciiTheme="minorEastAsia" w:hAnsiTheme="minorEastAsia"/>
          <w:b/>
          <w:bCs/>
          <w:szCs w:val="21"/>
        </w:rPr>
      </w:pP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总则</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第一条</w:t>
      </w:r>
      <w:r>
        <w:rPr>
          <w:rFonts w:hint="eastAsia" w:cs="仿宋_GB2312" w:asciiTheme="minorEastAsia" w:hAnsiTheme="minorEastAsia"/>
          <w:bCs/>
          <w:szCs w:val="21"/>
          <w:lang w:val="zh-CN"/>
        </w:rPr>
        <w:t xml:space="preserve"> 本条款是《新疆维吾尔自治区安全生产责任保险》等安全生产类责任保险（以下简称“主险”）的附加险条款，只有在投保了主险的基础上，方可投保本附加险。</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保险责任</w:t>
      </w:r>
    </w:p>
    <w:p>
      <w:pPr>
        <w:autoSpaceDE w:val="0"/>
        <w:autoSpaceDN w:val="0"/>
        <w:adjustRightInd w:val="0"/>
        <w:ind w:firstLine="602"/>
        <w:rPr>
          <w:rFonts w:cs="仿宋_GB2312" w:asciiTheme="minorEastAsia" w:hAnsiTheme="minorEastAsia"/>
          <w:bCs/>
          <w:szCs w:val="21"/>
          <w:lang w:val="zh-CN"/>
        </w:rPr>
      </w:pPr>
      <w:r>
        <w:rPr>
          <w:rFonts w:hint="eastAsia" w:cs="仿宋_GB2312" w:asciiTheme="minorEastAsia" w:hAnsiTheme="minorEastAsia"/>
          <w:b/>
          <w:bCs/>
          <w:szCs w:val="21"/>
          <w:lang w:val="zh-CN"/>
        </w:rPr>
        <w:t>第二条</w:t>
      </w:r>
      <w:r>
        <w:rPr>
          <w:rFonts w:hint="eastAsia" w:cs="仿宋_GB2312" w:asciiTheme="minorEastAsia" w:hAnsiTheme="minorEastAsia"/>
          <w:bCs/>
          <w:szCs w:val="21"/>
          <w:lang w:val="zh-CN"/>
        </w:rPr>
        <w:t xml:space="preserve"> 在保险期间内，被保险人的从业人员遭受主险生产安全事故以外的下列其它意外事故造成人身伤亡，依照中华人民共和国法律（不包括港、澳、台地区）应由被保险人承担的经济赔偿责任，保险人按照本附加险合同约定负责赔偿：</w:t>
      </w:r>
    </w:p>
    <w:p>
      <w:pPr>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（一）</w:t>
      </w:r>
      <w:r>
        <w:rPr>
          <w:rFonts w:cs="仿宋_GB2312" w:asciiTheme="minorEastAsia" w:hAnsiTheme="minorEastAsia"/>
          <w:bCs/>
          <w:szCs w:val="21"/>
          <w:lang w:val="zh-CN"/>
        </w:rPr>
        <w:t>在工作时间和工作场所内，因履行工作职责受到暴力伤害</w:t>
      </w:r>
      <w:r>
        <w:rPr>
          <w:rFonts w:hint="eastAsia" w:cs="仿宋_GB2312" w:asciiTheme="minorEastAsia" w:hAnsiTheme="minorEastAsia"/>
          <w:bCs/>
          <w:szCs w:val="21"/>
          <w:lang w:val="zh-CN"/>
        </w:rPr>
        <w:t>；</w:t>
      </w:r>
    </w:p>
    <w:p>
      <w:pPr>
        <w:autoSpaceDE w:val="0"/>
        <w:autoSpaceDN w:val="0"/>
        <w:adjustRightInd w:val="0"/>
        <w:ind w:firstLine="426"/>
        <w:rPr>
          <w:rFonts w:cs="Times New Roman" w:asciiTheme="minorEastAsia" w:hAnsiTheme="minorEastAsia"/>
          <w:szCs w:val="21"/>
        </w:rPr>
      </w:pPr>
      <w:r>
        <w:rPr>
          <w:rFonts w:hint="eastAsia" w:cs="仿宋_GB2312" w:asciiTheme="minorEastAsia" w:hAnsiTheme="minorEastAsia"/>
          <w:bCs/>
          <w:szCs w:val="21"/>
          <w:lang w:val="zh-CN"/>
        </w:rPr>
        <w:t>（二）</w:t>
      </w:r>
      <w:r>
        <w:rPr>
          <w:rFonts w:hint="eastAsia" w:cs="Times New Roman" w:asciiTheme="minorEastAsia" w:hAnsiTheme="minorEastAsia"/>
          <w:szCs w:val="21"/>
        </w:rPr>
        <w:t>因工外出期间，由于工作原因受到伤害或者发生事故下落不明的；</w:t>
      </w:r>
    </w:p>
    <w:p>
      <w:pPr>
        <w:autoSpaceDE w:val="0"/>
        <w:autoSpaceDN w:val="0"/>
        <w:adjustRightInd w:val="0"/>
        <w:ind w:firstLine="426"/>
        <w:rPr>
          <w:rFonts w:cs="Times New Roman" w:asciiTheme="minorEastAsia" w:hAnsiTheme="minorEastAsia"/>
          <w:szCs w:val="21"/>
        </w:rPr>
      </w:pPr>
      <w:r>
        <w:rPr>
          <w:rFonts w:hint="eastAsia" w:cs="Times New Roman" w:asciiTheme="minorEastAsia" w:hAnsiTheme="minorEastAsia"/>
          <w:szCs w:val="21"/>
        </w:rPr>
        <w:t>（三）在上下班途中，受到非本人主要责任的交通事故或者城市轨道交通、客运轮渡、火车事故伤害的；</w:t>
      </w:r>
    </w:p>
    <w:p>
      <w:pPr>
        <w:autoSpaceDE w:val="0"/>
        <w:autoSpaceDN w:val="0"/>
        <w:adjustRightInd w:val="0"/>
        <w:ind w:firstLine="426"/>
        <w:rPr>
          <w:rFonts w:cs="Times New Roman" w:asciiTheme="minorEastAsia" w:hAnsiTheme="minorEastAsia"/>
          <w:szCs w:val="21"/>
        </w:rPr>
      </w:pPr>
      <w:r>
        <w:rPr>
          <w:rFonts w:hint="eastAsia" w:cs="Times New Roman" w:asciiTheme="minorEastAsia" w:hAnsiTheme="minorEastAsia"/>
          <w:szCs w:val="21"/>
        </w:rPr>
        <w:t>（四）</w:t>
      </w:r>
      <w:r>
        <w:rPr>
          <w:rFonts w:hint="eastAsia" w:cs="仿宋_GB2312" w:asciiTheme="minorEastAsia" w:hAnsiTheme="minorEastAsia"/>
          <w:bCs/>
          <w:szCs w:val="21"/>
          <w:lang w:val="zh-CN"/>
        </w:rPr>
        <w:t>在工作时间和工作岗位，突发疾病死亡或者在48小时之内经抢救无效死亡；</w:t>
      </w:r>
    </w:p>
    <w:p>
      <w:pPr>
        <w:autoSpaceDE w:val="0"/>
        <w:autoSpaceDN w:val="0"/>
        <w:adjustRightInd w:val="0"/>
        <w:ind w:firstLine="426"/>
        <w:rPr>
          <w:rFonts w:cs="Times New Roman" w:asciiTheme="minorEastAsia" w:hAnsiTheme="minorEastAsia"/>
          <w:szCs w:val="21"/>
        </w:rPr>
      </w:pPr>
      <w:r>
        <w:rPr>
          <w:rFonts w:hint="eastAsia" w:cs="Times New Roman" w:asciiTheme="minorEastAsia" w:hAnsiTheme="minorEastAsia"/>
          <w:szCs w:val="21"/>
        </w:rPr>
        <w:t>（五）在抢险救灾等维护国家利益、公共利益活动中受到伤害的。</w:t>
      </w:r>
    </w:p>
    <w:p>
      <w:pPr>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 xml:space="preserve">第三条 </w:t>
      </w:r>
      <w:r>
        <w:rPr>
          <w:rFonts w:hint="eastAsia" w:cs="仿宋_GB2312" w:asciiTheme="minorEastAsia" w:hAnsiTheme="minorEastAsia"/>
          <w:bCs/>
          <w:szCs w:val="21"/>
          <w:lang w:val="zh-CN"/>
        </w:rPr>
        <w:t>保险事故发生后，被保险人因保险事故而被提起仲裁或者诉讼的，对应由被保险人支付的仲裁或诉讼费用以及事先经保险人书面同意支付的其它必要的、合理的费用（以下简称“法律费用”），保险人按照本保险合同约定也负责赔偿。</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责任限额及免赔额</w:t>
      </w:r>
    </w:p>
    <w:p>
      <w:pPr>
        <w:autoSpaceDE w:val="0"/>
        <w:autoSpaceDN w:val="0"/>
        <w:adjustRightInd w:val="0"/>
        <w:ind w:firstLine="413" w:firstLineChars="196"/>
        <w:rPr>
          <w:rFonts w:cs="仿宋_GB2312" w:asciiTheme="minorEastAsia" w:hAnsiTheme="minorEastAsia"/>
          <w:bCs/>
          <w:szCs w:val="21"/>
          <w:lang w:val="zh-CN"/>
        </w:rPr>
      </w:pPr>
      <w:r>
        <w:rPr>
          <w:rFonts w:hint="eastAsia" w:cs="仿宋_GB2312" w:asciiTheme="minorEastAsia" w:hAnsiTheme="minorEastAsia"/>
          <w:b/>
          <w:bCs/>
          <w:szCs w:val="21"/>
          <w:lang w:val="zh-CN"/>
        </w:rPr>
        <w:t>第四条</w:t>
      </w:r>
      <w:r>
        <w:rPr>
          <w:rFonts w:hint="eastAsia" w:cs="仿宋_GB2312" w:asciiTheme="minorEastAsia" w:hAnsiTheme="minorEastAsia"/>
          <w:bCs/>
          <w:szCs w:val="21"/>
          <w:lang w:val="zh-CN"/>
        </w:rPr>
        <w:t xml:space="preserve"> 除另有约定外，本附加险的责任限额包括每次事故责任限额、每人伤亡责任限额。</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各项责任限额由投保人和保险人协商确定，并在保险单中载明。</w:t>
      </w:r>
    </w:p>
    <w:p>
      <w:pPr>
        <w:autoSpaceDE w:val="0"/>
        <w:autoSpaceDN w:val="0"/>
        <w:adjustRightInd w:val="0"/>
        <w:ind w:firstLine="413" w:firstLineChars="196"/>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投保人、被保险人义务</w:t>
      </w:r>
    </w:p>
    <w:p>
      <w:pPr>
        <w:autoSpaceDE w:val="0"/>
        <w:autoSpaceDN w:val="0"/>
        <w:adjustRightInd w:val="0"/>
        <w:ind w:firstLine="413" w:firstLineChars="196"/>
        <w:rPr>
          <w:rFonts w:cs="仿宋_GB2312" w:asciiTheme="minorEastAsia" w:hAnsiTheme="minorEastAsia"/>
          <w:bCs/>
          <w:szCs w:val="21"/>
          <w:lang w:val="zh-CN"/>
        </w:rPr>
      </w:pPr>
      <w:r>
        <w:rPr>
          <w:rFonts w:hint="eastAsia" w:cs="仿宋_GB2312" w:asciiTheme="minorEastAsia" w:hAnsiTheme="minorEastAsia"/>
          <w:b/>
          <w:bCs/>
          <w:szCs w:val="21"/>
          <w:lang w:val="zh-CN"/>
        </w:rPr>
        <w:t xml:space="preserve">第五条 </w:t>
      </w:r>
      <w:r>
        <w:rPr>
          <w:rFonts w:hint="eastAsia" w:cs="仿宋_GB2312" w:asciiTheme="minorEastAsia" w:hAnsiTheme="minorEastAsia"/>
          <w:bCs/>
          <w:szCs w:val="21"/>
          <w:lang w:val="zh-CN"/>
        </w:rPr>
        <w:t>被保险人向保险人请求赔偿时，应提交下列索赔材料：</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（一）保险单、批单、投保清单、保费发票；</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（二）医疗机构或司法机构出具的死亡证明、伤残鉴定书；</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（三）伤亡人员的人事关系证明、身份证明、书面赔偿请求以及被保险人已经向受害人或其代表支付赔偿金的书面证明材料;</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（四）能够确定被保险人责任及赔偿金额的有关法律文书或经保险人同意，被保险人与受害人达成的赔偿协议及赔偿金支付凭据；</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（五）保险出险/索赔通知书；</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（六）投保人、被保险人所能提供的其他与确认保险事故性质、原因、损失程度等有关的证明和资料。</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赔偿处理</w:t>
      </w:r>
    </w:p>
    <w:p>
      <w:pPr>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第六条</w:t>
      </w:r>
      <w:r>
        <w:rPr>
          <w:rFonts w:hint="eastAsia" w:cs="仿宋_GB2312" w:asciiTheme="minorEastAsia" w:hAnsiTheme="minorEastAsia"/>
          <w:bCs/>
          <w:szCs w:val="21"/>
          <w:lang w:val="zh-CN"/>
        </w:rPr>
        <w:t xml:space="preserve"> 发生本附加险约定的保险事故时，被保险人对其从业人员人身伤亡依法应承担的经济赔偿责任，保险人按照以下方式赔偿：</w:t>
      </w:r>
    </w:p>
    <w:p>
      <w:pPr>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（一）从业人员死亡的，保险人在保险单载明的每人伤亡责任限额内赔偿；</w:t>
      </w:r>
    </w:p>
    <w:p>
      <w:pPr>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二）从业人员残疾的，由二级及以上医疗机构依据《职工工伤与职业病致残程度鉴定》标准鉴定残疾程度，保险人按照主险保险合同所附残疾赔偿比例表确定对应的百分比，乘以保险单载明的每人伤亡责任限额的数额内赔偿；</w:t>
      </w:r>
    </w:p>
    <w:p>
      <w:pPr>
        <w:autoSpaceDE w:val="0"/>
        <w:autoSpaceDN w:val="0"/>
        <w:adjustRightInd w:val="0"/>
        <w:ind w:firstLine="412" w:firstLineChars="196"/>
        <w:rPr>
          <w:rFonts w:cs="Times New Roman" w:asciiTheme="minorEastAsia" w:hAnsiTheme="minorEastAsia"/>
          <w:szCs w:val="21"/>
        </w:rPr>
      </w:pPr>
      <w:r>
        <w:rPr>
          <w:rFonts w:hint="eastAsia" w:cs="仿宋_GB2312" w:asciiTheme="minorEastAsia" w:hAnsiTheme="minorEastAsia"/>
          <w:bCs/>
          <w:szCs w:val="21"/>
          <w:lang w:val="zh-CN"/>
        </w:rPr>
        <w:t>（三）</w:t>
      </w:r>
      <w:r>
        <w:rPr>
          <w:rFonts w:hint="eastAsia" w:cs="Times New Roman" w:asciiTheme="minorEastAsia" w:hAnsiTheme="minorEastAsia"/>
          <w:szCs w:val="21"/>
        </w:rPr>
        <w:t>从业人员暂时丧失工作能力超过五天（不包括五天）的，经医院证明，保险人依据事故发生地政府公布的最低生活保障金，按照每人／天补偿误工费，医疗期满或确定残疾程度后停发，最长不超过1年；如最终鉴定为残疾的，保险人对残疾赔偿金及误工费的赔偿以第（二）款计算的责任限额为限；</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（四）对于每次事故造成的损失，保险人在每次事故责任限额内赔偿。</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其他事项</w:t>
      </w:r>
    </w:p>
    <w:p>
      <w:pPr>
        <w:autoSpaceDE w:val="0"/>
        <w:autoSpaceDN w:val="0"/>
        <w:ind w:firstLine="413" w:firstLineChars="196"/>
        <w:rPr>
          <w:rFonts w:cs="Times New Roman" w:asciiTheme="minorEastAsia" w:hAnsiTheme="minorEastAsia"/>
          <w:szCs w:val="21"/>
        </w:rPr>
      </w:pPr>
      <w:r>
        <w:rPr>
          <w:rFonts w:hint="eastAsia" w:cs="Times New Roman" w:asciiTheme="minorEastAsia" w:hAnsiTheme="minorEastAsia"/>
          <w:b/>
          <w:szCs w:val="21"/>
        </w:rPr>
        <w:t xml:space="preserve">第七条 </w:t>
      </w:r>
      <w:r>
        <w:rPr>
          <w:rFonts w:hint="eastAsia" w:cs="Times New Roman" w:asciiTheme="minorEastAsia" w:hAnsiTheme="minorEastAsia"/>
          <w:szCs w:val="21"/>
        </w:rPr>
        <w:t>凡涉及本附加险合同的约定，均应采用书面形式。主险合同与本附加险合同相抵触，以本附加险合同为准；本附加险合同未约定事项，以主险合同为准。</w:t>
      </w:r>
    </w:p>
    <w:p>
      <w:pPr>
        <w:autoSpaceDE w:val="0"/>
        <w:autoSpaceDN w:val="0"/>
        <w:ind w:firstLine="412" w:firstLineChars="196"/>
        <w:rPr>
          <w:rFonts w:cs="Times New Roman" w:asciiTheme="minorEastAsia" w:hAnsiTheme="minorEastAsia"/>
          <w:szCs w:val="21"/>
        </w:rPr>
      </w:pPr>
    </w:p>
    <w:p>
      <w:pPr>
        <w:autoSpaceDE w:val="0"/>
        <w:autoSpaceDN w:val="0"/>
        <w:ind w:firstLine="412" w:firstLineChars="196"/>
        <w:rPr>
          <w:rFonts w:cs="Times New Roman" w:asciiTheme="minorEastAsia" w:hAnsiTheme="minorEastAsia"/>
          <w:szCs w:val="21"/>
        </w:rPr>
      </w:pPr>
    </w:p>
    <w:p>
      <w:pPr>
        <w:autoSpaceDE w:val="0"/>
        <w:autoSpaceDN w:val="0"/>
        <w:ind w:firstLine="412" w:firstLineChars="196"/>
        <w:rPr>
          <w:rFonts w:cs="Times New Roman" w:asciiTheme="minorEastAsia" w:hAnsiTheme="minorEastAsia"/>
          <w:szCs w:val="21"/>
        </w:rPr>
      </w:pPr>
    </w:p>
    <w:p>
      <w:pPr>
        <w:snapToGrid w:val="0"/>
        <w:jc w:val="center"/>
        <w:rPr>
          <w:rFonts w:cs="Times New Roman" w:asciiTheme="minorEastAsia" w:hAnsiTheme="minorEastAsia"/>
          <w:b/>
          <w:bCs/>
          <w:szCs w:val="21"/>
        </w:rPr>
      </w:pPr>
    </w:p>
    <w:p>
      <w:pPr>
        <w:widowControl/>
        <w:jc w:val="center"/>
        <w:rPr>
          <w:rFonts w:cs="Times New Roman" w:asciiTheme="minorEastAsia" w:hAnsiTheme="minorEastAsia"/>
          <w:bCs/>
          <w:szCs w:val="21"/>
        </w:rPr>
      </w:pPr>
      <w:r>
        <w:rPr>
          <w:rFonts w:cs="Times New Roman" w:asciiTheme="minorEastAsia" w:hAnsiTheme="minorEastAsia"/>
          <w:b/>
          <w:bCs/>
          <w:szCs w:val="21"/>
        </w:rPr>
        <w:br w:type="page"/>
      </w:r>
      <w:r>
        <w:rPr>
          <w:rFonts w:hint="eastAsia" w:cs="Times New Roman" w:asciiTheme="minorEastAsia" w:hAnsiTheme="minorEastAsia"/>
          <w:b/>
          <w:bCs/>
          <w:szCs w:val="21"/>
        </w:rPr>
        <w:t>安全生产责任保险附加第三者财产损失责任保险条款</w:t>
      </w:r>
    </w:p>
    <w:p>
      <w:pPr>
        <w:autoSpaceDE w:val="0"/>
        <w:autoSpaceDN w:val="0"/>
        <w:adjustRightInd w:val="0"/>
        <w:jc w:val="center"/>
        <w:rPr>
          <w:rFonts w:cs="仿宋_GB2312" w:asciiTheme="minorEastAsia" w:hAnsiTheme="minorEastAsia"/>
          <w:b/>
          <w:bCs/>
          <w:szCs w:val="21"/>
        </w:rPr>
      </w:pP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总则</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
          <w:bCs/>
          <w:szCs w:val="21"/>
          <w:lang w:val="zh-CN"/>
        </w:rPr>
        <w:t xml:space="preserve">第一条 </w:t>
      </w:r>
      <w:r>
        <w:rPr>
          <w:rFonts w:hint="eastAsia" w:cs="仿宋_GB2312" w:asciiTheme="minorEastAsia" w:hAnsiTheme="minorEastAsia"/>
          <w:bCs/>
          <w:szCs w:val="21"/>
          <w:lang w:val="zh-CN"/>
        </w:rPr>
        <w:t>本条款是《新疆维吾尔自治区安全生产责任保险》等安全生产类责任保险（以下简称“主险”）的附加险条款，只有在投保了主险的基础上，方可投保本附加险。</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保险责任</w:t>
      </w:r>
    </w:p>
    <w:p>
      <w:pPr>
        <w:autoSpaceDE w:val="0"/>
        <w:autoSpaceDN w:val="0"/>
        <w:adjustRightInd w:val="0"/>
        <w:ind w:firstLine="422" w:firstLineChars="200"/>
        <w:rPr>
          <w:rFonts w:cs="仿宋_GB2312" w:asciiTheme="minorEastAsia" w:hAnsiTheme="minorEastAsia"/>
          <w:bCs/>
          <w:color w:val="FF0000"/>
          <w:szCs w:val="21"/>
          <w:lang w:val="zh-CN"/>
        </w:rPr>
      </w:pPr>
      <w:r>
        <w:rPr>
          <w:rFonts w:hint="eastAsia" w:cs="仿宋_GB2312" w:asciiTheme="minorEastAsia" w:hAnsiTheme="minorEastAsia"/>
          <w:b/>
          <w:bCs/>
          <w:szCs w:val="21"/>
          <w:lang w:val="zh-CN"/>
        </w:rPr>
        <w:t>第二条</w:t>
      </w:r>
      <w:r>
        <w:rPr>
          <w:rFonts w:hint="eastAsia" w:cs="仿宋_GB2312" w:asciiTheme="minorEastAsia" w:hAnsiTheme="minorEastAsia"/>
          <w:bCs/>
          <w:szCs w:val="21"/>
          <w:lang w:val="zh-CN"/>
        </w:rPr>
        <w:t xml:space="preserve"> 在保险期间内，发生保险责任范围内的生产安全事故，造成第三者财产损失，依照中华人民共和国法律（不包括港、澳、台地区）应由被保险人承担的经济赔偿责任，保险人按照本附加险合同约定负责赔偿。</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第三条</w:t>
      </w:r>
      <w:r>
        <w:rPr>
          <w:rFonts w:hint="eastAsia" w:cs="仿宋_GB2312" w:asciiTheme="minorEastAsia" w:hAnsiTheme="minorEastAsia"/>
          <w:bCs/>
          <w:szCs w:val="21"/>
          <w:lang w:val="zh-CN"/>
        </w:rPr>
        <w:t> 本项保险事故发生后，被保险人因保险事故而被提起仲裁或者诉讼的，对应由被保险人支付的仲裁或诉讼费用以及其他必要的、合理的费用（以下简称“法律费用”），经保险人书面同意，保险人按照本保险合同约定也负责赔偿。</w:t>
      </w:r>
    </w:p>
    <w:p>
      <w:pPr>
        <w:autoSpaceDE w:val="0"/>
        <w:autoSpaceDN w:val="0"/>
        <w:adjustRightInd w:val="0"/>
        <w:ind w:firstLine="602"/>
        <w:rPr>
          <w:rFonts w:cs="仿宋_GB2312" w:asciiTheme="minorEastAsia" w:hAnsiTheme="minorEastAsia"/>
          <w:bCs/>
          <w:szCs w:val="21"/>
          <w:lang w:val="zh-CN"/>
        </w:rPr>
      </w:pPr>
    </w:p>
    <w:p>
      <w:pPr>
        <w:jc w:val="center"/>
        <w:rPr>
          <w:rFonts w:cs="Times New Roman" w:asciiTheme="minorEastAsia" w:hAnsiTheme="minorEastAsia"/>
          <w:b/>
          <w:szCs w:val="21"/>
        </w:rPr>
      </w:pPr>
      <w:r>
        <w:rPr>
          <w:rFonts w:hint="eastAsia" w:cs="Times New Roman" w:asciiTheme="minorEastAsia" w:hAnsiTheme="minorEastAsia"/>
          <w:b/>
          <w:szCs w:val="21"/>
        </w:rPr>
        <w:t>责任免除</w:t>
      </w:r>
    </w:p>
    <w:p>
      <w:pPr>
        <w:ind w:firstLine="424" w:firstLineChars="201"/>
        <w:rPr>
          <w:rFonts w:cs="Times New Roman" w:asciiTheme="minorEastAsia" w:hAnsiTheme="minorEastAsia"/>
          <w:b/>
          <w:szCs w:val="21"/>
        </w:rPr>
      </w:pPr>
      <w:r>
        <w:rPr>
          <w:rFonts w:hint="eastAsia" w:cs="Times New Roman" w:asciiTheme="minorEastAsia" w:hAnsiTheme="minorEastAsia"/>
          <w:b/>
          <w:bCs/>
          <w:szCs w:val="21"/>
        </w:rPr>
        <w:t>第四条</w:t>
      </w:r>
      <w:r>
        <w:rPr>
          <w:rFonts w:hint="eastAsia" w:cs="Times New Roman" w:asciiTheme="minorEastAsia" w:hAnsiTheme="minorEastAsia"/>
          <w:szCs w:val="21"/>
        </w:rPr>
        <w:t xml:space="preserve"> </w:t>
      </w:r>
      <w:r>
        <w:rPr>
          <w:rFonts w:hint="eastAsia" w:cs="Times New Roman" w:asciiTheme="minorEastAsia" w:hAnsiTheme="minorEastAsia"/>
          <w:b/>
          <w:szCs w:val="21"/>
        </w:rPr>
        <w:t>下列损失、费用和责任，保险人不负责赔偿：</w:t>
      </w:r>
    </w:p>
    <w:p>
      <w:pPr>
        <w:ind w:left="422"/>
        <w:rPr>
          <w:rFonts w:cs="Times New Roman" w:asciiTheme="minorEastAsia" w:hAnsiTheme="minorEastAsia"/>
          <w:b/>
          <w:szCs w:val="21"/>
        </w:rPr>
      </w:pPr>
      <w:r>
        <w:rPr>
          <w:rFonts w:hint="eastAsia" w:cs="Times New Roman" w:asciiTheme="minorEastAsia" w:hAnsiTheme="minorEastAsia"/>
          <w:b/>
          <w:szCs w:val="21"/>
        </w:rPr>
        <w:t>（一）被保险人自身的财产损失；</w:t>
      </w:r>
    </w:p>
    <w:p>
      <w:pPr>
        <w:ind w:left="422"/>
        <w:rPr>
          <w:rFonts w:cs="Times New Roman" w:asciiTheme="minorEastAsia" w:hAnsiTheme="minorEastAsia"/>
          <w:b/>
          <w:szCs w:val="21"/>
        </w:rPr>
      </w:pPr>
      <w:r>
        <w:rPr>
          <w:rFonts w:hint="eastAsia" w:cs="Times New Roman" w:asciiTheme="minorEastAsia" w:hAnsiTheme="minorEastAsia"/>
          <w:b/>
          <w:szCs w:val="21"/>
        </w:rPr>
        <w:t>（二）人身伤亡赔偿金；</w:t>
      </w:r>
    </w:p>
    <w:p>
      <w:pPr>
        <w:ind w:firstLine="422" w:firstLineChars="200"/>
        <w:rPr>
          <w:rFonts w:cs="Times New Roman" w:asciiTheme="minorEastAsia" w:hAnsiTheme="minorEastAsia"/>
          <w:b/>
          <w:szCs w:val="21"/>
        </w:rPr>
      </w:pPr>
      <w:r>
        <w:rPr>
          <w:rFonts w:hint="eastAsia" w:cs="Times New Roman" w:asciiTheme="minorEastAsia" w:hAnsiTheme="minorEastAsia"/>
          <w:b/>
          <w:szCs w:val="21"/>
        </w:rPr>
        <w:t>（三）间接损失。</w:t>
      </w:r>
    </w:p>
    <w:p>
      <w:pPr>
        <w:jc w:val="center"/>
        <w:rPr>
          <w:rFonts w:cs="Times New Roman" w:asciiTheme="minorEastAsia" w:hAnsiTheme="minorEastAsia"/>
          <w:b/>
          <w:szCs w:val="21"/>
        </w:rPr>
      </w:pPr>
      <w:r>
        <w:rPr>
          <w:rFonts w:hint="eastAsia" w:cs="Times New Roman" w:asciiTheme="minorEastAsia" w:hAnsiTheme="minorEastAsia"/>
          <w:b/>
          <w:szCs w:val="21"/>
        </w:rPr>
        <w:t>责任限额与免赔额</w:t>
      </w:r>
    </w:p>
    <w:p>
      <w:pPr>
        <w:ind w:firstLine="413" w:firstLineChars="196"/>
        <w:rPr>
          <w:rFonts w:cs="Times New Roman" w:asciiTheme="minorEastAsia" w:hAnsiTheme="minorEastAsia"/>
          <w:szCs w:val="21"/>
        </w:rPr>
      </w:pPr>
      <w:r>
        <w:rPr>
          <w:rFonts w:hint="eastAsia" w:cs="Times New Roman" w:asciiTheme="minorEastAsia" w:hAnsiTheme="minorEastAsia"/>
          <w:b/>
          <w:szCs w:val="21"/>
        </w:rPr>
        <w:t xml:space="preserve">第五条 </w:t>
      </w:r>
      <w:r>
        <w:rPr>
          <w:rFonts w:hint="eastAsia" w:cs="Times New Roman" w:asciiTheme="minorEastAsia" w:hAnsiTheme="minorEastAsia"/>
          <w:szCs w:val="21"/>
        </w:rPr>
        <w:t>除另有约定外，第三者财产损失责任保险部分的</w:t>
      </w:r>
      <w:r>
        <w:rPr>
          <w:rFonts w:hint="eastAsia" w:cs="Times New Roman" w:asciiTheme="minorEastAsia" w:hAnsiTheme="minorEastAsia"/>
          <w:bCs/>
          <w:szCs w:val="21"/>
        </w:rPr>
        <w:t>责任限额包括</w:t>
      </w:r>
      <w:r>
        <w:rPr>
          <w:rFonts w:hint="eastAsia" w:cs="Times New Roman" w:asciiTheme="minorEastAsia" w:hAnsiTheme="minorEastAsia"/>
          <w:szCs w:val="21"/>
        </w:rPr>
        <w:t>每次事故责任限额、累计责任限额，由投保人与保险人在签订保险合同时协商确定，并在保险单中载明。</w:t>
      </w:r>
    </w:p>
    <w:p>
      <w:pPr>
        <w:ind w:firstLine="422" w:firstLineChars="200"/>
        <w:rPr>
          <w:rFonts w:cs="Times New Roman" w:asciiTheme="minorEastAsia" w:hAnsiTheme="minorEastAsia"/>
          <w:szCs w:val="21"/>
        </w:rPr>
      </w:pPr>
      <w:r>
        <w:rPr>
          <w:rFonts w:hint="eastAsia" w:cs="Times New Roman" w:asciiTheme="minorEastAsia" w:hAnsiTheme="minorEastAsia"/>
          <w:b/>
          <w:szCs w:val="21"/>
        </w:rPr>
        <w:t xml:space="preserve">第六条 </w:t>
      </w:r>
      <w:r>
        <w:rPr>
          <w:rFonts w:hint="eastAsia" w:cs="Times New Roman" w:asciiTheme="minorEastAsia" w:hAnsiTheme="minorEastAsia"/>
          <w:szCs w:val="21"/>
        </w:rPr>
        <w:t>每次事故第三者财产损失责任保险部分免赔额（率）由投保人与保险人在签订保险合同时协商确定，并在保险单中载明。</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投保人及被保险人义务</w:t>
      </w:r>
    </w:p>
    <w:p>
      <w:pPr>
        <w:autoSpaceDE w:val="0"/>
        <w:autoSpaceDN w:val="0"/>
        <w:adjustRightInd w:val="0"/>
        <w:ind w:firstLine="426"/>
        <w:rPr>
          <w:rFonts w:cs="仿宋_GB2312" w:asciiTheme="minorEastAsia" w:hAnsiTheme="minorEastAsia"/>
          <w:bCs/>
          <w:szCs w:val="21"/>
          <w:lang w:val="zh-CN"/>
        </w:rPr>
      </w:pPr>
      <w:r>
        <w:rPr>
          <w:rFonts w:hint="eastAsia" w:cs="仿宋_GB2312" w:asciiTheme="minorEastAsia" w:hAnsiTheme="minorEastAsia"/>
          <w:b/>
          <w:bCs/>
          <w:szCs w:val="21"/>
          <w:lang w:val="zh-CN"/>
        </w:rPr>
        <w:t>第</w:t>
      </w:r>
      <w:r>
        <w:rPr>
          <w:rFonts w:hint="eastAsia" w:cs="仿宋_GB2312" w:asciiTheme="minorEastAsia" w:hAnsiTheme="minorEastAsia"/>
          <w:b/>
          <w:bCs/>
          <w:szCs w:val="21"/>
        </w:rPr>
        <w:t>七</w:t>
      </w:r>
      <w:r>
        <w:rPr>
          <w:rFonts w:hint="eastAsia" w:cs="仿宋_GB2312" w:asciiTheme="minorEastAsia" w:hAnsiTheme="minorEastAsia"/>
          <w:b/>
          <w:bCs/>
          <w:szCs w:val="21"/>
          <w:lang w:val="zh-CN"/>
        </w:rPr>
        <w:t>条</w:t>
      </w:r>
      <w:r>
        <w:rPr>
          <w:rFonts w:hint="eastAsia" w:cs="仿宋_GB2312" w:asciiTheme="minorEastAsia" w:hAnsiTheme="minorEastAsia"/>
          <w:bCs/>
          <w:szCs w:val="21"/>
          <w:lang w:val="zh-CN"/>
        </w:rPr>
        <w:t xml:space="preserve"> 被保险人向保险人请求赔偿时，应提供以下材料：</w:t>
      </w:r>
    </w:p>
    <w:p>
      <w:pPr>
        <w:autoSpaceDE w:val="0"/>
        <w:autoSpaceDN w:val="0"/>
        <w:adjustRightInd w:val="0"/>
        <w:ind w:left="412"/>
        <w:rPr>
          <w:rFonts w:cs="仿宋_GB2312" w:asciiTheme="minorEastAsia" w:hAnsiTheme="minorEastAsia"/>
          <w:bCs/>
          <w:szCs w:val="21"/>
          <w:lang w:val="zh-CN"/>
        </w:rPr>
      </w:pPr>
      <w:r>
        <w:rPr>
          <w:rFonts w:hint="eastAsia" w:cs="仿宋_GB2312" w:asciiTheme="minorEastAsia" w:hAnsiTheme="minorEastAsia"/>
          <w:bCs/>
          <w:szCs w:val="21"/>
          <w:lang w:val="zh-CN"/>
        </w:rPr>
        <w:t>（一）保险单、批单、投保清单、保费发票；</w:t>
      </w:r>
    </w:p>
    <w:p>
      <w:pPr>
        <w:autoSpaceDE w:val="0"/>
        <w:autoSpaceDN w:val="0"/>
        <w:adjustRightInd w:val="0"/>
        <w:ind w:firstLine="424" w:firstLineChars="202"/>
        <w:rPr>
          <w:rFonts w:cs="仿宋_GB2312" w:asciiTheme="minorEastAsia" w:hAnsiTheme="minorEastAsia"/>
          <w:bCs/>
          <w:szCs w:val="21"/>
          <w:lang w:val="zh-CN"/>
        </w:rPr>
      </w:pPr>
      <w:r>
        <w:rPr>
          <w:rFonts w:hint="eastAsia" w:cs="仿宋_GB2312" w:asciiTheme="minorEastAsia" w:hAnsiTheme="minorEastAsia"/>
          <w:bCs/>
          <w:szCs w:val="21"/>
          <w:lang w:val="zh-CN"/>
        </w:rPr>
        <w:t>（二）财产损失清单、技术鉴定证明、事故报告书、救援费用发票、必要的帐簿、单据和有关部门的证明；</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（三）受害方书面赔偿请求以及被保险人已经向受害人或其代表支付赔偿金的书面证明材料;</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（四）能够确定被保险人责任及赔偿金额的有关法律文书或经保险人同意，被保险人与受害人达成的赔偿协议及赔偿金支付凭据；</w:t>
      </w:r>
    </w:p>
    <w:p>
      <w:pPr>
        <w:autoSpaceDE w:val="0"/>
        <w:autoSpaceDN w:val="0"/>
        <w:adjustRightInd w:val="0"/>
        <w:ind w:firstLine="412" w:firstLineChars="196"/>
        <w:rPr>
          <w:rFonts w:cs="仿宋_GB2312" w:asciiTheme="minorEastAsia" w:hAnsiTheme="minorEastAsia"/>
          <w:bCs/>
          <w:szCs w:val="21"/>
          <w:lang w:val="zh-CN"/>
        </w:rPr>
      </w:pPr>
      <w:r>
        <w:rPr>
          <w:rFonts w:hint="eastAsia" w:cs="仿宋_GB2312" w:asciiTheme="minorEastAsia" w:hAnsiTheme="minorEastAsia"/>
          <w:bCs/>
          <w:szCs w:val="21"/>
          <w:lang w:val="zh-CN"/>
        </w:rPr>
        <w:t>（五）保险出险/索赔通知书；</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（六）投保人、被保险人所能提供的其他与确认保险事故性质、原因、损失程度等有关的证明和资料。</w:t>
      </w:r>
    </w:p>
    <w:p>
      <w:pPr>
        <w:autoSpaceDE w:val="0"/>
        <w:autoSpaceDN w:val="0"/>
        <w:adjustRightInd w:val="0"/>
        <w:ind w:firstLine="422" w:firstLineChars="200"/>
        <w:rPr>
          <w:rFonts w:cs="仿宋_GB2312" w:asciiTheme="minorEastAsia" w:hAnsiTheme="minorEastAsia"/>
          <w:b/>
          <w:bCs/>
          <w:szCs w:val="21"/>
          <w:lang w:val="zh-CN"/>
        </w:rPr>
      </w:pPr>
      <w:r>
        <w:rPr>
          <w:rFonts w:hint="eastAsia" w:cs="仿宋_GB2312" w:asciiTheme="minorEastAsia" w:hAnsiTheme="minorEastAsia"/>
          <w:b/>
          <w:bCs/>
          <w:szCs w:val="21"/>
          <w:lang w:val="zh-CN"/>
        </w:rPr>
        <w:t>投保人、被保险人未履行前款约定的索赔材料提供义务，导致保险人无法核实损失情况的，保险人对无法核实的部分不承担赔偿责任。</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赔偿处理</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第八条</w:t>
      </w:r>
      <w:r>
        <w:rPr>
          <w:rFonts w:hint="eastAsia" w:cs="仿宋_GB2312" w:asciiTheme="minorEastAsia" w:hAnsiTheme="minorEastAsia"/>
          <w:bCs/>
          <w:szCs w:val="21"/>
          <w:lang w:val="zh-CN"/>
        </w:rPr>
        <w:t xml:space="preserve"> 保险人的赔偿以下列方式之一确定的被保险人的赔偿责任为基础： </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（一）县级以上（含）安全生产监督管理部门出具的生产安全事故证明；</w:t>
      </w:r>
    </w:p>
    <w:p>
      <w:pPr>
        <w:ind w:firstLine="420" w:firstLineChars="200"/>
        <w:rPr>
          <w:rFonts w:cs="Times New Roman" w:asciiTheme="minorEastAsia" w:hAnsiTheme="minorEastAsia"/>
          <w:szCs w:val="21"/>
        </w:rPr>
      </w:pPr>
      <w:r>
        <w:rPr>
          <w:rFonts w:hint="eastAsia" w:cs="Times New Roman" w:asciiTheme="minorEastAsia" w:hAnsiTheme="minorEastAsia"/>
          <w:szCs w:val="21"/>
        </w:rPr>
        <w:t xml:space="preserve">（二）被保险人和向其提出损害赔偿请求的受害人协商并经保险人确认； </w:t>
      </w:r>
    </w:p>
    <w:p>
      <w:pPr>
        <w:ind w:firstLine="420" w:firstLineChars="200"/>
        <w:rPr>
          <w:rFonts w:cs="Times New Roman" w:asciiTheme="minorEastAsia" w:hAnsiTheme="minorEastAsia"/>
          <w:szCs w:val="21"/>
        </w:rPr>
      </w:pPr>
      <w:r>
        <w:rPr>
          <w:rFonts w:hint="eastAsia" w:cs="Times New Roman" w:asciiTheme="minorEastAsia" w:hAnsiTheme="minorEastAsia"/>
          <w:szCs w:val="21"/>
        </w:rPr>
        <w:t>（三）仲裁机构裁决；</w:t>
      </w:r>
    </w:p>
    <w:p>
      <w:pPr>
        <w:ind w:firstLine="420" w:firstLineChars="200"/>
        <w:rPr>
          <w:rFonts w:cs="Times New Roman" w:asciiTheme="minorEastAsia" w:hAnsiTheme="minorEastAsia"/>
          <w:szCs w:val="21"/>
        </w:rPr>
      </w:pPr>
      <w:r>
        <w:rPr>
          <w:rFonts w:hint="eastAsia" w:cs="Times New Roman" w:asciiTheme="minorEastAsia" w:hAnsiTheme="minorEastAsia"/>
          <w:szCs w:val="21"/>
        </w:rPr>
        <w:t>（四）人民法院判决；</w:t>
      </w:r>
    </w:p>
    <w:p>
      <w:pPr>
        <w:ind w:firstLine="420" w:firstLineChars="200"/>
        <w:rPr>
          <w:rFonts w:cs="Times New Roman" w:asciiTheme="minorEastAsia" w:hAnsiTheme="minorEastAsia"/>
          <w:b/>
          <w:szCs w:val="21"/>
        </w:rPr>
      </w:pPr>
      <w:r>
        <w:rPr>
          <w:rFonts w:hint="eastAsia" w:cs="Times New Roman" w:asciiTheme="minorEastAsia" w:hAnsiTheme="minorEastAsia"/>
          <w:szCs w:val="21"/>
        </w:rPr>
        <w:t>（五）保险人认可的其它方式。</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第九条</w:t>
      </w:r>
      <w:r>
        <w:rPr>
          <w:rFonts w:hint="eastAsia" w:cs="仿宋_GB2312" w:asciiTheme="minorEastAsia" w:hAnsiTheme="minorEastAsia"/>
          <w:bCs/>
          <w:szCs w:val="21"/>
          <w:lang w:val="zh-CN"/>
        </w:rPr>
        <w:t xml:space="preserve"> 在保险期间内发生保险责任范围内的损失，保险人按以下方式计算赔偿： </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（一）对于每次事故造成的损失，保险人在每次事故责任限额内计算赔偿；</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（二）在依据本条第（一）项计算的基础上，保险人在扣除本保险合同载明的每次事故免赔额（率）后进行赔偿；</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（三）保险人对多次事故损失的累计赔偿金额不超过本保险合同列明的累计赔偿限额。</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第十条</w:t>
      </w:r>
      <w:r>
        <w:rPr>
          <w:rFonts w:hint="eastAsia" w:cs="仿宋_GB2312" w:asciiTheme="minorEastAsia" w:hAnsiTheme="minorEastAsia"/>
          <w:bCs/>
          <w:szCs w:val="21"/>
          <w:lang w:val="zh-CN"/>
        </w:rPr>
        <w:t> 对每次事故法律费用的赔偿金额，保险人在第九条计算的赔偿金额以外按本保险合同的约定另行计算。</w:t>
      </w:r>
    </w:p>
    <w:p>
      <w:pPr>
        <w:autoSpaceDE w:val="0"/>
        <w:autoSpaceDN w:val="0"/>
        <w:adjustRightInd w:val="0"/>
        <w:ind w:firstLine="422" w:firstLineChars="200"/>
        <w:rPr>
          <w:rFonts w:cs="仿宋_GB2312" w:asciiTheme="minorEastAsia" w:hAnsiTheme="minorEastAsia"/>
          <w:bCs/>
          <w:szCs w:val="21"/>
          <w:lang w:val="zh-CN"/>
        </w:rPr>
      </w:pPr>
      <w:r>
        <w:rPr>
          <w:rFonts w:hint="eastAsia" w:cs="仿宋_GB2312" w:asciiTheme="minorEastAsia" w:hAnsiTheme="minorEastAsia"/>
          <w:b/>
          <w:bCs/>
          <w:szCs w:val="21"/>
          <w:lang w:val="zh-CN"/>
        </w:rPr>
        <w:t>第十一条</w:t>
      </w:r>
      <w:r>
        <w:rPr>
          <w:rFonts w:hint="eastAsia" w:cs="仿宋_GB2312" w:asciiTheme="minorEastAsia" w:hAnsiTheme="minorEastAsia"/>
          <w:bCs/>
          <w:szCs w:val="21"/>
          <w:lang w:val="zh-CN"/>
        </w:rPr>
        <w:t> 保险人对被保险人给第三者造成的损害，可以依照法律的规定或者本保险合同的约定，直接向该第三者赔偿保险金。</w:t>
      </w:r>
    </w:p>
    <w:p>
      <w:pPr>
        <w:autoSpaceDE w:val="0"/>
        <w:autoSpaceDN w:val="0"/>
        <w:adjustRightInd w:val="0"/>
        <w:ind w:firstLine="420" w:firstLineChars="200"/>
        <w:rPr>
          <w:rFonts w:cs="仿宋_GB2312" w:asciiTheme="minorEastAsia" w:hAnsiTheme="minorEastAsia"/>
          <w:bCs/>
          <w:szCs w:val="21"/>
          <w:lang w:val="zh-CN"/>
        </w:rPr>
      </w:pPr>
      <w:r>
        <w:rPr>
          <w:rFonts w:hint="eastAsia" w:cs="仿宋_GB2312" w:asciiTheme="minorEastAsia" w:hAnsiTheme="minorEastAsia"/>
          <w:bCs/>
          <w:szCs w:val="21"/>
          <w:lang w:val="zh-CN"/>
        </w:rPr>
        <w:t>被保险人怠于请求的，第三者有权就其应获赔偿部分直接向保险人请求赔偿保险金。</w:t>
      </w:r>
    </w:p>
    <w:p>
      <w:pPr>
        <w:autoSpaceDE w:val="0"/>
        <w:autoSpaceDN w:val="0"/>
        <w:adjustRightInd w:val="0"/>
        <w:jc w:val="center"/>
        <w:rPr>
          <w:rFonts w:cs="仿宋_GB2312" w:asciiTheme="minorEastAsia" w:hAnsiTheme="minorEastAsia"/>
          <w:b/>
          <w:bCs/>
          <w:szCs w:val="21"/>
          <w:lang w:val="zh-CN"/>
        </w:rPr>
      </w:pPr>
      <w:r>
        <w:rPr>
          <w:rFonts w:hint="eastAsia" w:cs="仿宋_GB2312" w:asciiTheme="minorEastAsia" w:hAnsiTheme="minorEastAsia"/>
          <w:b/>
          <w:bCs/>
          <w:szCs w:val="21"/>
          <w:lang w:val="zh-CN"/>
        </w:rPr>
        <w:t>其它事项</w:t>
      </w:r>
    </w:p>
    <w:p>
      <w:pPr>
        <w:autoSpaceDE w:val="0"/>
        <w:autoSpaceDN w:val="0"/>
        <w:adjustRightInd w:val="0"/>
        <w:ind w:firstLine="422" w:firstLineChars="200"/>
        <w:rPr>
          <w:rFonts w:cs="Times New Roman" w:asciiTheme="minorEastAsia" w:hAnsiTheme="minorEastAsia"/>
          <w:szCs w:val="21"/>
        </w:rPr>
      </w:pPr>
      <w:r>
        <w:rPr>
          <w:rFonts w:hint="eastAsia" w:cs="仿宋_GB2312" w:asciiTheme="minorEastAsia" w:hAnsiTheme="minorEastAsia"/>
          <w:b/>
          <w:bCs/>
          <w:szCs w:val="21"/>
          <w:lang w:val="zh-CN"/>
        </w:rPr>
        <w:t xml:space="preserve">第十二条 </w:t>
      </w:r>
      <w:r>
        <w:rPr>
          <w:rFonts w:hint="eastAsia" w:cs="Times New Roman" w:asciiTheme="minorEastAsia" w:hAnsiTheme="minorEastAsia"/>
          <w:szCs w:val="21"/>
        </w:rPr>
        <w:t>凡涉及本附加险合同的约定，均应采用书面形式。主险合同与本附加险合同相抵触，以本附加险合同为准；本附加险合同未约定事项，以主险合同为准。</w:t>
      </w:r>
    </w:p>
    <w:p>
      <w:pPr>
        <w:autoSpaceDE w:val="0"/>
        <w:autoSpaceDN w:val="0"/>
        <w:adjustRightInd w:val="0"/>
        <w:ind w:firstLine="420" w:firstLineChars="200"/>
        <w:rPr>
          <w:rFonts w:cs="Times New Roman" w:asciiTheme="minorEastAsia" w:hAnsiTheme="minorEastAsia"/>
          <w:color w:val="FF0000"/>
          <w:szCs w:val="21"/>
        </w:rPr>
      </w:pPr>
    </w:p>
    <w:p>
      <w:pPr>
        <w:widowControl/>
        <w:jc w:val="left"/>
        <w:rPr>
          <w:rFonts w:cs="Times New Roman" w:asciiTheme="minorEastAsia" w:hAnsiTheme="minorEastAsia"/>
          <w:color w:val="FF0000"/>
          <w:szCs w:val="21"/>
        </w:rPr>
      </w:pPr>
    </w:p>
    <w:p>
      <w:pPr>
        <w:widowControl/>
        <w:jc w:val="left"/>
        <w:rPr>
          <w:rFonts w:cs="Times New Roman" w:asciiTheme="minorEastAsia" w:hAnsiTheme="minorEastAsia"/>
          <w:color w:val="FF0000"/>
          <w:szCs w:val="21"/>
        </w:rPr>
      </w:pPr>
    </w:p>
    <w:p>
      <w:pPr>
        <w:widowControl/>
        <w:jc w:val="left"/>
        <w:rPr>
          <w:rFonts w:cs="Times New Roman" w:asciiTheme="minorEastAsia" w:hAnsiTheme="minorEastAsia"/>
          <w:szCs w:val="21"/>
        </w:rPr>
      </w:pPr>
      <w:r>
        <w:rPr>
          <w:rFonts w:cs="Times New Roman" w:asciiTheme="minorEastAsia" w:hAnsiTheme="minorEastAsia"/>
          <w:szCs w:val="21"/>
        </w:rPr>
        <w:br w:type="page"/>
      </w:r>
    </w:p>
    <w:p>
      <w:pPr>
        <w:widowControl/>
        <w:jc w:val="left"/>
        <w:rPr>
          <w:rFonts w:cs="Times New Roman" w:asciiTheme="minorEastAsia" w:hAnsiTheme="minorEastAsia"/>
          <w:b/>
          <w:bCs/>
          <w:szCs w:val="21"/>
        </w:rPr>
      </w:pPr>
      <w:bookmarkStart w:id="0" w:name="_GoBack"/>
      <w:bookmarkEnd w:id="0"/>
    </w:p>
    <w:p>
      <w:pPr>
        <w:widowControl/>
        <w:jc w:val="left"/>
        <w:rPr>
          <w:rFonts w:cs="Times New Roman" w:asciiTheme="minorEastAsia" w:hAnsiTheme="minorEastAsia"/>
          <w:b/>
          <w:bCs/>
          <w:szCs w:val="21"/>
        </w:rPr>
      </w:pPr>
    </w:p>
    <w:p>
      <w:pPr>
        <w:rPr>
          <w:rFonts w:cs="Times New Roman" w:asciiTheme="minorEastAsia" w:hAnsiTheme="minorEastAsia"/>
          <w:szCs w:val="21"/>
        </w:rPr>
      </w:pPr>
      <w:r>
        <w:rPr>
          <w:rFonts w:hint="eastAsia" w:cs="Times New Roman" w:asciiTheme="minorEastAsia" w:hAnsiTheme="minorEastAsia"/>
          <w:szCs w:val="21"/>
        </w:rPr>
        <w:t>建议采用以下保险方案：</w:t>
      </w:r>
    </w:p>
    <w:p>
      <w:pPr>
        <w:jc w:val="center"/>
        <w:rPr>
          <w:rFonts w:cs="Times New Roman" w:asciiTheme="minorEastAsia" w:hAnsiTheme="minorEastAsia"/>
          <w:b/>
          <w:szCs w:val="21"/>
        </w:rPr>
      </w:pPr>
      <w:r>
        <w:rPr>
          <w:rFonts w:hint="eastAsia" w:cs="Times New Roman" w:asciiTheme="minorEastAsia" w:hAnsiTheme="minorEastAsia"/>
          <w:b/>
          <w:szCs w:val="21"/>
        </w:rPr>
        <w:t>新疆维吾尔自治区安全生产责任保险保险方案</w:t>
      </w:r>
    </w:p>
    <w:p>
      <w:pPr>
        <w:rPr>
          <w:rFonts w:cs="Times New Roman" w:asciiTheme="minorEastAsia" w:hAnsiTheme="minorEastAsia"/>
          <w:szCs w:val="21"/>
        </w:rPr>
      </w:pPr>
    </w:p>
    <w:p>
      <w:pPr>
        <w:ind w:firstLine="424" w:firstLineChars="201"/>
        <w:rPr>
          <w:rFonts w:cs="Times New Roman" w:asciiTheme="minorEastAsia" w:hAnsiTheme="minorEastAsia"/>
          <w:b/>
          <w:szCs w:val="21"/>
        </w:rPr>
      </w:pPr>
      <w:r>
        <w:rPr>
          <w:rFonts w:hint="eastAsia" w:cs="Times New Roman" w:asciiTheme="minorEastAsia" w:hAnsiTheme="minorEastAsia"/>
          <w:b/>
          <w:szCs w:val="21"/>
        </w:rPr>
        <w:t>一、被保险人</w:t>
      </w:r>
    </w:p>
    <w:p>
      <w:pPr>
        <w:ind w:firstLine="422" w:firstLineChars="201"/>
        <w:rPr>
          <w:rFonts w:cs="Times New Roman" w:asciiTheme="minorEastAsia" w:hAnsiTheme="minorEastAsia"/>
          <w:szCs w:val="21"/>
        </w:rPr>
      </w:pPr>
      <w:r>
        <w:rPr>
          <w:rFonts w:hint="eastAsia" w:cs="Times New Roman" w:asciiTheme="minorEastAsia" w:hAnsiTheme="minorEastAsia"/>
          <w:szCs w:val="21"/>
        </w:rPr>
        <w:t>新疆维吾尔自治区非煤矿山、危险化学品、烟花爆竹及其他高危行业生产经营企业。</w:t>
      </w:r>
    </w:p>
    <w:p>
      <w:pPr>
        <w:spacing w:line="360" w:lineRule="auto"/>
        <w:ind w:left="424"/>
        <w:rPr>
          <w:rFonts w:cs="Times New Roman" w:asciiTheme="minorEastAsia" w:hAnsiTheme="minorEastAsia"/>
          <w:b/>
          <w:szCs w:val="21"/>
        </w:rPr>
      </w:pPr>
      <w:r>
        <w:rPr>
          <w:rFonts w:hint="eastAsia" w:cs="Times New Roman" w:asciiTheme="minorEastAsia" w:hAnsiTheme="minorEastAsia"/>
          <w:b/>
          <w:szCs w:val="21"/>
        </w:rPr>
        <w:t>二、主险责任限额</w:t>
      </w:r>
      <w:r>
        <w:rPr>
          <w:rFonts w:hint="eastAsia" w:cs="Times New Roman" w:asciiTheme="minorEastAsia" w:hAnsiTheme="minorEastAsia"/>
          <w:b/>
          <w:szCs w:val="21"/>
          <w:lang w:val="en-US" w:eastAsia="zh-CN"/>
        </w:rPr>
        <w:t xml:space="preserve">  </w:t>
      </w:r>
    </w:p>
    <w:p>
      <w:pPr>
        <w:spacing w:line="360" w:lineRule="auto"/>
        <w:rPr>
          <w:rFonts w:cs="Times New Roman" w:asciiTheme="minorEastAsia" w:hAnsiTheme="minorEastAsia"/>
          <w:b/>
          <w:szCs w:val="21"/>
        </w:rPr>
      </w:pPr>
      <w:r>
        <w:rPr>
          <w:rFonts w:hint="eastAsia" w:cs="Times New Roman" w:asciiTheme="minorEastAsia" w:hAnsiTheme="minorEastAsia"/>
          <w:b/>
          <w:szCs w:val="21"/>
        </w:rPr>
        <w:t>（一）最低责任限额</w:t>
      </w:r>
    </w:p>
    <w:tbl>
      <w:tblPr>
        <w:tblStyle w:val="27"/>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2"/>
        <w:gridCol w:w="2094"/>
        <w:gridCol w:w="2682"/>
        <w:gridCol w:w="2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1002" w:type="dxa"/>
            <w:shd w:val="clear" w:color="auto" w:fill="D8D8D8" w:themeFill="background1" w:themeFillShade="D9"/>
            <w:vAlign w:val="center"/>
          </w:tcPr>
          <w:p>
            <w:pPr>
              <w:widowControl/>
              <w:spacing w:line="360" w:lineRule="auto"/>
              <w:jc w:val="center"/>
              <w:rPr>
                <w:rFonts w:cs="宋体" w:asciiTheme="minorEastAsia" w:hAnsiTheme="minorEastAsia"/>
                <w:b/>
                <w:kern w:val="0"/>
                <w:szCs w:val="21"/>
              </w:rPr>
            </w:pPr>
            <w:r>
              <w:rPr>
                <w:rFonts w:hint="eastAsia" w:cs="宋体" w:asciiTheme="minorEastAsia" w:hAnsiTheme="minorEastAsia"/>
                <w:b/>
                <w:kern w:val="0"/>
                <w:szCs w:val="21"/>
              </w:rPr>
              <w:t>序号</w:t>
            </w:r>
          </w:p>
        </w:tc>
        <w:tc>
          <w:tcPr>
            <w:tcW w:w="2094" w:type="dxa"/>
            <w:shd w:val="clear" w:color="auto" w:fill="D8D8D8" w:themeFill="background1" w:themeFillShade="D9"/>
            <w:vAlign w:val="center"/>
          </w:tcPr>
          <w:p>
            <w:pPr>
              <w:widowControl/>
              <w:spacing w:line="360" w:lineRule="auto"/>
              <w:jc w:val="center"/>
              <w:rPr>
                <w:rFonts w:cs="宋体" w:asciiTheme="minorEastAsia" w:hAnsiTheme="minorEastAsia"/>
                <w:b/>
                <w:kern w:val="0"/>
                <w:szCs w:val="21"/>
              </w:rPr>
            </w:pPr>
            <w:r>
              <w:rPr>
                <w:rFonts w:hint="eastAsia" w:cs="宋体" w:asciiTheme="minorEastAsia" w:hAnsiTheme="minorEastAsia"/>
                <w:b/>
                <w:kern w:val="0"/>
                <w:szCs w:val="21"/>
              </w:rPr>
              <w:t>企业规模</w:t>
            </w:r>
          </w:p>
        </w:tc>
        <w:tc>
          <w:tcPr>
            <w:tcW w:w="2682" w:type="dxa"/>
            <w:shd w:val="clear" w:color="auto" w:fill="D8D8D8" w:themeFill="background1" w:themeFillShade="D9"/>
            <w:vAlign w:val="center"/>
          </w:tcPr>
          <w:p>
            <w:pPr>
              <w:widowControl/>
              <w:spacing w:line="360" w:lineRule="auto"/>
              <w:jc w:val="center"/>
              <w:rPr>
                <w:rFonts w:cs="宋体" w:asciiTheme="minorEastAsia" w:hAnsiTheme="minorEastAsia"/>
                <w:b/>
                <w:kern w:val="0"/>
                <w:szCs w:val="21"/>
              </w:rPr>
            </w:pPr>
            <w:r>
              <w:rPr>
                <w:rFonts w:hint="eastAsia" w:cs="宋体" w:asciiTheme="minorEastAsia" w:hAnsiTheme="minorEastAsia"/>
                <w:b/>
                <w:kern w:val="0"/>
                <w:szCs w:val="21"/>
              </w:rPr>
              <w:t>每人每次责任限额</w:t>
            </w:r>
          </w:p>
        </w:tc>
        <w:tc>
          <w:tcPr>
            <w:tcW w:w="2750" w:type="dxa"/>
            <w:shd w:val="clear" w:color="auto" w:fill="D8D8D8" w:themeFill="background1" w:themeFillShade="D9"/>
            <w:vAlign w:val="center"/>
          </w:tcPr>
          <w:p>
            <w:pPr>
              <w:widowControl/>
              <w:spacing w:line="360" w:lineRule="auto"/>
              <w:jc w:val="center"/>
              <w:rPr>
                <w:rFonts w:cs="宋体" w:asciiTheme="minorEastAsia" w:hAnsiTheme="minorEastAsia"/>
                <w:b/>
                <w:kern w:val="0"/>
                <w:szCs w:val="21"/>
              </w:rPr>
            </w:pPr>
            <w:r>
              <w:rPr>
                <w:rFonts w:hint="eastAsia" w:cs="Times New Roman" w:asciiTheme="minorEastAsia" w:hAnsiTheme="minorEastAsia"/>
                <w:b/>
                <w:kern w:val="0"/>
                <w:szCs w:val="21"/>
              </w:rPr>
              <w:t>每次事故及</w:t>
            </w:r>
            <w:r>
              <w:rPr>
                <w:rFonts w:cs="Times New Roman" w:asciiTheme="minorEastAsia" w:hAnsiTheme="minorEastAsia"/>
                <w:b/>
                <w:kern w:val="0"/>
                <w:szCs w:val="21"/>
              </w:rPr>
              <w:t>累计责任</w:t>
            </w:r>
            <w:r>
              <w:rPr>
                <w:rFonts w:hint="eastAsia" w:cs="宋体" w:asciiTheme="minorEastAsia" w:hAnsiTheme="minorEastAsia"/>
                <w:b/>
                <w:kern w:val="0"/>
                <w:szCs w:val="21"/>
              </w:rPr>
              <w:t>限额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2" w:type="dxa"/>
            <w:vAlign w:val="center"/>
          </w:tcPr>
          <w:p>
            <w:pPr>
              <w:widowControl/>
              <w:numPr>
                <w:ilvl w:val="0"/>
                <w:numId w:val="1"/>
              </w:numPr>
              <w:spacing w:line="360" w:lineRule="auto"/>
              <w:jc w:val="center"/>
              <w:rPr>
                <w:rFonts w:cs="宋体" w:asciiTheme="minorEastAsia" w:hAnsiTheme="minorEastAsia"/>
                <w:kern w:val="0"/>
                <w:szCs w:val="21"/>
              </w:rPr>
            </w:pPr>
          </w:p>
        </w:tc>
        <w:tc>
          <w:tcPr>
            <w:tcW w:w="2094"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微型</w:t>
            </w:r>
          </w:p>
        </w:tc>
        <w:tc>
          <w:tcPr>
            <w:tcW w:w="2682"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30万元</w:t>
            </w:r>
          </w:p>
        </w:tc>
        <w:tc>
          <w:tcPr>
            <w:tcW w:w="2750"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200万元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2" w:type="dxa"/>
            <w:vAlign w:val="center"/>
          </w:tcPr>
          <w:p>
            <w:pPr>
              <w:widowControl/>
              <w:numPr>
                <w:ilvl w:val="0"/>
                <w:numId w:val="1"/>
              </w:numPr>
              <w:spacing w:line="360" w:lineRule="auto"/>
              <w:jc w:val="center"/>
              <w:rPr>
                <w:rFonts w:cs="宋体" w:asciiTheme="minorEastAsia" w:hAnsiTheme="minorEastAsia"/>
                <w:kern w:val="0"/>
                <w:szCs w:val="21"/>
              </w:rPr>
            </w:pPr>
          </w:p>
        </w:tc>
        <w:tc>
          <w:tcPr>
            <w:tcW w:w="2094"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小型</w:t>
            </w:r>
          </w:p>
        </w:tc>
        <w:tc>
          <w:tcPr>
            <w:tcW w:w="2682"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30万元</w:t>
            </w:r>
          </w:p>
        </w:tc>
        <w:tc>
          <w:tcPr>
            <w:tcW w:w="2750"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500万元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2" w:type="dxa"/>
            <w:vAlign w:val="center"/>
          </w:tcPr>
          <w:p>
            <w:pPr>
              <w:widowControl/>
              <w:numPr>
                <w:ilvl w:val="0"/>
                <w:numId w:val="1"/>
              </w:numPr>
              <w:spacing w:line="360" w:lineRule="auto"/>
              <w:jc w:val="center"/>
              <w:rPr>
                <w:rFonts w:cs="宋体" w:asciiTheme="minorEastAsia" w:hAnsiTheme="minorEastAsia"/>
                <w:kern w:val="0"/>
                <w:szCs w:val="21"/>
              </w:rPr>
            </w:pPr>
          </w:p>
        </w:tc>
        <w:tc>
          <w:tcPr>
            <w:tcW w:w="2094"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中型</w:t>
            </w:r>
          </w:p>
        </w:tc>
        <w:tc>
          <w:tcPr>
            <w:tcW w:w="2682"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30万元</w:t>
            </w:r>
          </w:p>
        </w:tc>
        <w:tc>
          <w:tcPr>
            <w:tcW w:w="2750"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1000万元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002" w:type="dxa"/>
            <w:vAlign w:val="center"/>
          </w:tcPr>
          <w:p>
            <w:pPr>
              <w:widowControl/>
              <w:numPr>
                <w:ilvl w:val="0"/>
                <w:numId w:val="1"/>
              </w:numPr>
              <w:spacing w:line="360" w:lineRule="auto"/>
              <w:jc w:val="center"/>
              <w:rPr>
                <w:rFonts w:cs="宋体" w:asciiTheme="minorEastAsia" w:hAnsiTheme="minorEastAsia"/>
                <w:kern w:val="0"/>
                <w:szCs w:val="21"/>
              </w:rPr>
            </w:pPr>
          </w:p>
        </w:tc>
        <w:tc>
          <w:tcPr>
            <w:tcW w:w="2094"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大型</w:t>
            </w:r>
          </w:p>
        </w:tc>
        <w:tc>
          <w:tcPr>
            <w:tcW w:w="2682"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30万元</w:t>
            </w:r>
          </w:p>
        </w:tc>
        <w:tc>
          <w:tcPr>
            <w:tcW w:w="2750" w:type="dxa"/>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kern w:val="0"/>
                <w:szCs w:val="21"/>
              </w:rPr>
              <w:t>2000万元</w:t>
            </w:r>
          </w:p>
        </w:tc>
      </w:tr>
    </w:tbl>
    <w:p>
      <w:pPr>
        <w:spacing w:line="360" w:lineRule="auto"/>
        <w:rPr>
          <w:rFonts w:cs="Times New Roman" w:asciiTheme="minorEastAsia" w:hAnsiTheme="minorEastAsia"/>
          <w:b/>
          <w:szCs w:val="21"/>
        </w:rPr>
      </w:pPr>
      <w:r>
        <w:rPr>
          <w:rFonts w:hint="eastAsia" w:cs="Times New Roman" w:asciiTheme="minorEastAsia" w:hAnsiTheme="minorEastAsia"/>
          <w:b/>
          <w:szCs w:val="21"/>
        </w:rPr>
        <w:t>（二）从业人员责任限额</w:t>
      </w:r>
    </w:p>
    <w:p>
      <w:pPr>
        <w:spacing w:line="360" w:lineRule="auto"/>
        <w:rPr>
          <w:rFonts w:cs="Times New Roman" w:asciiTheme="minorEastAsia" w:hAnsiTheme="minorEastAsia"/>
          <w:b/>
          <w:szCs w:val="21"/>
        </w:rPr>
      </w:pPr>
      <w:r>
        <w:rPr>
          <w:rFonts w:hint="eastAsia" w:cs="Times New Roman" w:asciiTheme="minorEastAsia" w:hAnsiTheme="minorEastAsia"/>
          <w:szCs w:val="21"/>
        </w:rPr>
        <w:t>1、最低责任限额为每人每次责任限额30万元；</w:t>
      </w:r>
    </w:p>
    <w:p>
      <w:pPr>
        <w:spacing w:line="360" w:lineRule="auto"/>
        <w:rPr>
          <w:rFonts w:cs="Times New Roman" w:asciiTheme="minorEastAsia" w:hAnsiTheme="minorEastAsia"/>
          <w:szCs w:val="21"/>
        </w:rPr>
      </w:pPr>
      <w:r>
        <w:rPr>
          <w:rFonts w:hint="eastAsia" w:cs="Times New Roman" w:asciiTheme="minorEastAsia" w:hAnsiTheme="minorEastAsia"/>
          <w:szCs w:val="21"/>
        </w:rPr>
        <w:t>2、各企业可根据自身需要选择所需的责任限额，每人每次赔偿限额从30万到80万分档，每次事故及累计责任限额从200万到8000万分档。</w:t>
      </w:r>
    </w:p>
    <w:p>
      <w:pPr>
        <w:numPr>
          <w:ilvl w:val="0"/>
          <w:numId w:val="2"/>
        </w:numPr>
        <w:spacing w:line="360" w:lineRule="auto"/>
        <w:rPr>
          <w:rFonts w:cs="Times New Roman" w:asciiTheme="minorEastAsia" w:hAnsiTheme="minorEastAsia"/>
          <w:b/>
          <w:szCs w:val="21"/>
        </w:rPr>
      </w:pPr>
      <w:r>
        <w:rPr>
          <w:rFonts w:hint="eastAsia" w:cs="Times New Roman" w:asciiTheme="minorEastAsia" w:hAnsiTheme="minorEastAsia"/>
          <w:b/>
          <w:szCs w:val="21"/>
        </w:rPr>
        <w:t>第三者责任限额</w:t>
      </w:r>
    </w:p>
    <w:p>
      <w:pPr>
        <w:numPr>
          <w:ilvl w:val="0"/>
          <w:numId w:val="3"/>
        </w:numPr>
        <w:spacing w:line="360" w:lineRule="auto"/>
        <w:rPr>
          <w:rFonts w:cs="Times New Roman" w:asciiTheme="minorEastAsia" w:hAnsiTheme="minorEastAsia"/>
          <w:bCs/>
          <w:szCs w:val="21"/>
        </w:rPr>
      </w:pPr>
      <w:r>
        <w:rPr>
          <w:rFonts w:hint="eastAsia" w:cs="Times New Roman" w:asciiTheme="minorEastAsia" w:hAnsiTheme="minorEastAsia"/>
          <w:bCs/>
          <w:szCs w:val="21"/>
        </w:rPr>
        <w:t>每人责任限额、每次事故责任限额及累计责任限额与</w:t>
      </w:r>
      <w:r>
        <w:rPr>
          <w:rFonts w:cs="Times New Roman" w:asciiTheme="minorEastAsia" w:hAnsiTheme="minorEastAsia"/>
          <w:bCs/>
          <w:szCs w:val="21"/>
        </w:rPr>
        <w:t>主险一致；</w:t>
      </w:r>
    </w:p>
    <w:p>
      <w:pPr>
        <w:numPr>
          <w:ilvl w:val="0"/>
          <w:numId w:val="3"/>
        </w:numPr>
        <w:spacing w:line="360" w:lineRule="auto"/>
        <w:rPr>
          <w:rFonts w:cs="Times New Roman" w:asciiTheme="minorEastAsia" w:hAnsiTheme="minorEastAsia"/>
          <w:bCs/>
          <w:szCs w:val="21"/>
        </w:rPr>
      </w:pPr>
      <w:r>
        <w:rPr>
          <w:rFonts w:hint="eastAsia" w:cs="Times New Roman" w:asciiTheme="minorEastAsia" w:hAnsiTheme="minorEastAsia"/>
          <w:bCs/>
          <w:szCs w:val="21"/>
        </w:rPr>
        <w:t>第三者责任限额在主险责任限额内计算。</w:t>
      </w:r>
    </w:p>
    <w:p>
      <w:pPr>
        <w:spacing w:line="360" w:lineRule="auto"/>
        <w:rPr>
          <w:rFonts w:cs="Times New Roman" w:asciiTheme="minorEastAsia" w:hAnsiTheme="minorEastAsia"/>
          <w:b/>
          <w:szCs w:val="21"/>
        </w:rPr>
      </w:pPr>
      <w:r>
        <w:rPr>
          <w:rFonts w:hint="eastAsia" w:cs="Times New Roman" w:asciiTheme="minorEastAsia" w:hAnsiTheme="minorEastAsia"/>
          <w:b/>
          <w:szCs w:val="21"/>
        </w:rPr>
        <w:t>（四）救援费用责任限额</w:t>
      </w:r>
    </w:p>
    <w:p>
      <w:pPr>
        <w:spacing w:line="360" w:lineRule="auto"/>
        <w:rPr>
          <w:rFonts w:cs="Times New Roman" w:asciiTheme="minorEastAsia" w:hAnsiTheme="minorEastAsia"/>
          <w:bCs/>
          <w:szCs w:val="21"/>
        </w:rPr>
      </w:pPr>
      <w:r>
        <w:rPr>
          <w:rFonts w:hint="eastAsia" w:cs="Times New Roman" w:asciiTheme="minorEastAsia" w:hAnsiTheme="minorEastAsia"/>
          <w:bCs/>
          <w:szCs w:val="21"/>
        </w:rPr>
        <w:t>1、每次事故救援费用责任限额最高不超过主险每次事故责任限额的30%；</w:t>
      </w:r>
    </w:p>
    <w:p>
      <w:pPr>
        <w:spacing w:line="360" w:lineRule="auto"/>
        <w:rPr>
          <w:rFonts w:cs="Times New Roman" w:asciiTheme="minorEastAsia" w:hAnsiTheme="minorEastAsia"/>
          <w:bCs/>
          <w:szCs w:val="21"/>
        </w:rPr>
      </w:pPr>
      <w:r>
        <w:rPr>
          <w:rFonts w:hint="eastAsia" w:cs="Times New Roman" w:asciiTheme="minorEastAsia" w:hAnsiTheme="minorEastAsia"/>
          <w:bCs/>
          <w:szCs w:val="21"/>
        </w:rPr>
        <w:t>2、救援费用责任限额在主险限额内计算。</w:t>
      </w:r>
    </w:p>
    <w:p>
      <w:pPr>
        <w:numPr>
          <w:ilvl w:val="0"/>
          <w:numId w:val="4"/>
        </w:numPr>
        <w:spacing w:line="360" w:lineRule="auto"/>
        <w:rPr>
          <w:rFonts w:cs="Times New Roman" w:asciiTheme="minorEastAsia" w:hAnsiTheme="minorEastAsia"/>
          <w:b/>
          <w:szCs w:val="21"/>
        </w:rPr>
      </w:pPr>
      <w:r>
        <w:rPr>
          <w:rFonts w:hint="eastAsia" w:cs="Times New Roman" w:asciiTheme="minorEastAsia" w:hAnsiTheme="minorEastAsia"/>
          <w:b/>
          <w:szCs w:val="21"/>
        </w:rPr>
        <w:t>法律费用责任限额</w:t>
      </w:r>
    </w:p>
    <w:p>
      <w:pPr>
        <w:numPr>
          <w:ilvl w:val="0"/>
          <w:numId w:val="5"/>
        </w:numPr>
        <w:spacing w:line="360" w:lineRule="auto"/>
        <w:rPr>
          <w:rFonts w:cs="Times New Roman" w:asciiTheme="minorEastAsia" w:hAnsiTheme="minorEastAsia"/>
          <w:bCs/>
          <w:szCs w:val="21"/>
        </w:rPr>
      </w:pPr>
      <w:r>
        <w:rPr>
          <w:rFonts w:hint="eastAsia" w:cs="Times New Roman" w:asciiTheme="minorEastAsia" w:hAnsiTheme="minorEastAsia"/>
          <w:bCs/>
          <w:szCs w:val="21"/>
        </w:rPr>
        <w:t>每次法律费用责任限额为主险每次事故责任限额的5%；</w:t>
      </w:r>
    </w:p>
    <w:p>
      <w:pPr>
        <w:numPr>
          <w:ilvl w:val="0"/>
          <w:numId w:val="5"/>
        </w:numPr>
        <w:spacing w:line="360" w:lineRule="auto"/>
        <w:rPr>
          <w:rFonts w:cs="Times New Roman" w:asciiTheme="minorEastAsia" w:hAnsiTheme="minorEastAsia"/>
          <w:bCs/>
          <w:szCs w:val="21"/>
        </w:rPr>
      </w:pPr>
      <w:r>
        <w:rPr>
          <w:rFonts w:hint="eastAsia" w:cs="Times New Roman" w:asciiTheme="minorEastAsia" w:hAnsiTheme="minorEastAsia"/>
          <w:bCs/>
          <w:szCs w:val="21"/>
        </w:rPr>
        <w:t>法律费用责任限额在主险责任限额内计算。</w:t>
      </w:r>
    </w:p>
    <w:p>
      <w:pPr>
        <w:spacing w:line="360" w:lineRule="auto"/>
        <w:ind w:firstLine="424" w:firstLineChars="201"/>
        <w:rPr>
          <w:rFonts w:cs="Times New Roman" w:asciiTheme="minorEastAsia" w:hAnsiTheme="minorEastAsia"/>
          <w:b/>
          <w:szCs w:val="21"/>
        </w:rPr>
      </w:pPr>
      <w:r>
        <w:rPr>
          <w:rFonts w:hint="eastAsia" w:cs="Times New Roman" w:asciiTheme="minorEastAsia" w:hAnsiTheme="minorEastAsia"/>
          <w:b/>
          <w:szCs w:val="21"/>
        </w:rPr>
        <w:t>三、基础保费</w:t>
      </w:r>
    </w:p>
    <w:tbl>
      <w:tblPr>
        <w:tblStyle w:val="27"/>
        <w:tblW w:w="86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3"/>
        <w:gridCol w:w="344"/>
        <w:gridCol w:w="519"/>
        <w:gridCol w:w="666"/>
        <w:gridCol w:w="1269"/>
        <w:gridCol w:w="1409"/>
        <w:gridCol w:w="1445"/>
        <w:gridCol w:w="6"/>
        <w:gridCol w:w="1242"/>
        <w:gridCol w:w="13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5" w:hRule="atLeast"/>
          <w:jc w:val="center"/>
        </w:trPr>
        <w:tc>
          <w:tcPr>
            <w:tcW w:w="363" w:type="dxa"/>
            <w:vMerge w:val="restart"/>
            <w:tcBorders>
              <w:top w:val="single" w:color="auto" w:sz="12" w:space="0"/>
              <w:left w:val="single" w:color="auto" w:sz="12" w:space="0"/>
              <w:bottom w:val="single" w:color="000000" w:sz="4" w:space="0"/>
              <w:right w:val="single" w:color="auto" w:sz="4" w:space="0"/>
            </w:tcBorders>
            <w:vAlign w:val="center"/>
          </w:tcPr>
          <w:p>
            <w:pPr>
              <w:spacing w:line="240" w:lineRule="exact"/>
              <w:ind w:left="-8" w:leftChars="-4" w:firstLine="8" w:firstLineChars="4"/>
              <w:jc w:val="center"/>
              <w:rPr>
                <w:rFonts w:cs="Times New Roman" w:asciiTheme="minorEastAsia" w:hAnsiTheme="minorEastAsia"/>
                <w:b/>
                <w:szCs w:val="21"/>
              </w:rPr>
            </w:pPr>
            <w:r>
              <w:rPr>
                <w:rFonts w:hint="eastAsia" w:cs="Times New Roman" w:asciiTheme="minorEastAsia" w:hAnsiTheme="minorEastAsia"/>
                <w:b/>
                <w:szCs w:val="21"/>
              </w:rPr>
              <w:t>序号</w:t>
            </w:r>
          </w:p>
        </w:tc>
        <w:tc>
          <w:tcPr>
            <w:tcW w:w="2798" w:type="dxa"/>
            <w:gridSpan w:val="4"/>
            <w:vMerge w:val="restart"/>
            <w:tcBorders>
              <w:top w:val="single" w:color="auto" w:sz="12"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b/>
                <w:szCs w:val="21"/>
              </w:rPr>
            </w:pPr>
            <w:r>
              <w:rPr>
                <w:rFonts w:hint="eastAsia" w:cs="Times New Roman" w:asciiTheme="minorEastAsia" w:hAnsiTheme="minorEastAsia"/>
                <w:b/>
                <w:szCs w:val="21"/>
              </w:rPr>
              <w:t>行业类别</w:t>
            </w:r>
          </w:p>
        </w:tc>
        <w:tc>
          <w:tcPr>
            <w:tcW w:w="1409" w:type="dxa"/>
            <w:tcBorders>
              <w:top w:val="single" w:color="auto" w:sz="12" w:space="0"/>
              <w:left w:val="single" w:color="auto" w:sz="12" w:space="0"/>
              <w:bottom w:val="single" w:color="auto" w:sz="4" w:space="0"/>
              <w:right w:val="single" w:color="auto" w:sz="12" w:space="0"/>
            </w:tcBorders>
            <w:vAlign w:val="center"/>
          </w:tcPr>
          <w:p>
            <w:pPr>
              <w:spacing w:line="200" w:lineRule="exact"/>
              <w:jc w:val="center"/>
              <w:rPr>
                <w:rFonts w:cs="Times New Roman" w:asciiTheme="minorEastAsia" w:hAnsiTheme="minorEastAsia"/>
                <w:b/>
                <w:szCs w:val="21"/>
              </w:rPr>
            </w:pPr>
            <w:r>
              <w:rPr>
                <w:rFonts w:hint="eastAsia" w:cs="Times New Roman" w:asciiTheme="minorEastAsia" w:hAnsiTheme="minorEastAsia"/>
                <w:b/>
                <w:szCs w:val="21"/>
              </w:rPr>
              <w:t>微型企业</w:t>
            </w:r>
          </w:p>
        </w:tc>
        <w:tc>
          <w:tcPr>
            <w:tcW w:w="1451" w:type="dxa"/>
            <w:gridSpan w:val="2"/>
            <w:tcBorders>
              <w:top w:val="single" w:color="auto" w:sz="12" w:space="0"/>
              <w:left w:val="single" w:color="auto" w:sz="12" w:space="0"/>
              <w:bottom w:val="single" w:color="auto" w:sz="4" w:space="0"/>
              <w:right w:val="single" w:color="auto" w:sz="4" w:space="0"/>
            </w:tcBorders>
            <w:vAlign w:val="center"/>
          </w:tcPr>
          <w:p>
            <w:pPr>
              <w:spacing w:line="200" w:lineRule="exact"/>
              <w:jc w:val="center"/>
              <w:rPr>
                <w:rFonts w:cs="Times New Roman" w:asciiTheme="minorEastAsia" w:hAnsiTheme="minorEastAsia"/>
                <w:b/>
                <w:szCs w:val="21"/>
              </w:rPr>
            </w:pPr>
            <w:r>
              <w:rPr>
                <w:rFonts w:hint="eastAsia" w:cs="Times New Roman" w:asciiTheme="minorEastAsia" w:hAnsiTheme="minorEastAsia"/>
                <w:b/>
                <w:szCs w:val="21"/>
              </w:rPr>
              <w:t>小型企业</w:t>
            </w:r>
          </w:p>
        </w:tc>
        <w:tc>
          <w:tcPr>
            <w:tcW w:w="1242" w:type="dxa"/>
            <w:tcBorders>
              <w:top w:val="single" w:color="auto" w:sz="12" w:space="0"/>
              <w:left w:val="single" w:color="auto" w:sz="4" w:space="0"/>
              <w:bottom w:val="single" w:color="auto" w:sz="4" w:space="0"/>
              <w:right w:val="single" w:color="auto" w:sz="12" w:space="0"/>
            </w:tcBorders>
            <w:vAlign w:val="center"/>
          </w:tcPr>
          <w:p>
            <w:pPr>
              <w:spacing w:line="200" w:lineRule="exact"/>
              <w:jc w:val="center"/>
              <w:rPr>
                <w:rFonts w:cs="Times New Roman" w:asciiTheme="minorEastAsia" w:hAnsiTheme="minorEastAsia"/>
                <w:b/>
                <w:szCs w:val="21"/>
              </w:rPr>
            </w:pPr>
            <w:r>
              <w:rPr>
                <w:rFonts w:hint="eastAsia" w:cs="Times New Roman" w:asciiTheme="minorEastAsia" w:hAnsiTheme="minorEastAsia"/>
                <w:b/>
                <w:szCs w:val="21"/>
              </w:rPr>
              <w:t>中型企业</w:t>
            </w:r>
          </w:p>
        </w:tc>
        <w:tc>
          <w:tcPr>
            <w:tcW w:w="1392" w:type="dxa"/>
            <w:tcBorders>
              <w:top w:val="single" w:color="auto" w:sz="12" w:space="0"/>
              <w:left w:val="single" w:color="000000" w:sz="4" w:space="0"/>
              <w:bottom w:val="single" w:color="auto" w:sz="4" w:space="0"/>
              <w:right w:val="single" w:color="auto" w:sz="12" w:space="0"/>
            </w:tcBorders>
            <w:vAlign w:val="center"/>
          </w:tcPr>
          <w:p>
            <w:pPr>
              <w:spacing w:line="200" w:lineRule="exact"/>
              <w:ind w:left="-6" w:leftChars="-3" w:right="-61" w:rightChars="-29"/>
              <w:jc w:val="center"/>
              <w:rPr>
                <w:rFonts w:cs="Times New Roman" w:asciiTheme="minorEastAsia" w:hAnsiTheme="minorEastAsia"/>
                <w:b/>
                <w:szCs w:val="21"/>
              </w:rPr>
            </w:pPr>
            <w:r>
              <w:rPr>
                <w:rFonts w:hint="eastAsia" w:cs="Times New Roman" w:asciiTheme="minorEastAsia" w:hAnsiTheme="minorEastAsia"/>
                <w:b/>
                <w:szCs w:val="21"/>
              </w:rPr>
              <w:t>大型企业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9" w:hRule="atLeast"/>
          <w:jc w:val="center"/>
        </w:trPr>
        <w:tc>
          <w:tcPr>
            <w:tcW w:w="363" w:type="dxa"/>
            <w:vMerge w:val="continue"/>
            <w:tcBorders>
              <w:top w:val="single" w:color="auto" w:sz="12" w:space="0"/>
              <w:left w:val="single" w:color="auto" w:sz="12" w:space="0"/>
              <w:bottom w:val="single" w:color="000000" w:sz="4" w:space="0"/>
              <w:right w:val="single" w:color="auto" w:sz="4" w:space="0"/>
            </w:tcBorders>
            <w:vAlign w:val="center"/>
          </w:tcPr>
          <w:p>
            <w:pPr>
              <w:widowControl/>
              <w:jc w:val="left"/>
              <w:rPr>
                <w:rFonts w:cs="Times New Roman" w:asciiTheme="minorEastAsia" w:hAnsiTheme="minorEastAsia"/>
                <w:b/>
                <w:szCs w:val="21"/>
              </w:rPr>
            </w:pPr>
          </w:p>
        </w:tc>
        <w:tc>
          <w:tcPr>
            <w:tcW w:w="2798" w:type="dxa"/>
            <w:gridSpan w:val="4"/>
            <w:vMerge w:val="continue"/>
            <w:tcBorders>
              <w:top w:val="single" w:color="auto" w:sz="12" w:space="0"/>
              <w:left w:val="single" w:color="auto" w:sz="4" w:space="0"/>
              <w:bottom w:val="single" w:color="000000" w:sz="4" w:space="0"/>
              <w:right w:val="single" w:color="auto" w:sz="12" w:space="0"/>
            </w:tcBorders>
            <w:vAlign w:val="center"/>
          </w:tcPr>
          <w:p>
            <w:pPr>
              <w:widowControl/>
              <w:jc w:val="left"/>
              <w:rPr>
                <w:rFonts w:cs="Times New Roman" w:asciiTheme="minorEastAsia" w:hAnsiTheme="minorEastAsia"/>
                <w:b/>
                <w:szCs w:val="21"/>
              </w:rPr>
            </w:pP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00" w:lineRule="exact"/>
              <w:jc w:val="center"/>
              <w:rPr>
                <w:rFonts w:cs="宋体" w:asciiTheme="minorEastAsia" w:hAnsiTheme="minorEastAsia"/>
                <w:b/>
                <w:szCs w:val="21"/>
              </w:rPr>
            </w:pPr>
            <w:r>
              <w:rPr>
                <w:rFonts w:hint="eastAsia" w:cs="宋体" w:asciiTheme="minorEastAsia" w:hAnsiTheme="minorEastAsia"/>
                <w:b/>
                <w:szCs w:val="21"/>
              </w:rPr>
              <w:t>基础</w:t>
            </w:r>
            <w:r>
              <w:rPr>
                <w:rFonts w:hint="eastAsia" w:cs="Times New Roman" w:asciiTheme="minorEastAsia" w:hAnsiTheme="minorEastAsia"/>
                <w:b/>
                <w:szCs w:val="21"/>
              </w:rPr>
              <w:t>保费</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00" w:lineRule="exact"/>
              <w:jc w:val="center"/>
              <w:rPr>
                <w:rFonts w:cs="宋体" w:asciiTheme="minorEastAsia" w:hAnsiTheme="minorEastAsia"/>
                <w:b/>
                <w:szCs w:val="21"/>
              </w:rPr>
            </w:pPr>
            <w:r>
              <w:rPr>
                <w:rFonts w:hint="eastAsia" w:cs="宋体" w:asciiTheme="minorEastAsia" w:hAnsiTheme="minorEastAsia"/>
                <w:b/>
                <w:szCs w:val="21"/>
              </w:rPr>
              <w:t>基础保费</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00" w:lineRule="exact"/>
              <w:jc w:val="center"/>
              <w:rPr>
                <w:rFonts w:cs="宋体" w:asciiTheme="minorEastAsia" w:hAnsiTheme="minorEastAsia"/>
                <w:b/>
                <w:szCs w:val="21"/>
              </w:rPr>
            </w:pPr>
            <w:r>
              <w:rPr>
                <w:rFonts w:hint="eastAsia" w:cs="Times New Roman" w:asciiTheme="minorEastAsia" w:hAnsiTheme="minorEastAsia"/>
                <w:b/>
                <w:szCs w:val="21"/>
              </w:rPr>
              <w:t>基础保费</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00" w:lineRule="exact"/>
              <w:jc w:val="center"/>
              <w:rPr>
                <w:rFonts w:cs="宋体" w:asciiTheme="minorEastAsia" w:hAnsiTheme="minorEastAsia"/>
                <w:b/>
                <w:szCs w:val="21"/>
              </w:rPr>
            </w:pPr>
            <w:r>
              <w:rPr>
                <w:rFonts w:hint="eastAsia" w:cs="宋体" w:asciiTheme="minorEastAsia" w:hAnsiTheme="minorEastAsia"/>
                <w:b/>
                <w:szCs w:val="21"/>
              </w:rPr>
              <w:t>基础</w:t>
            </w:r>
            <w:r>
              <w:rPr>
                <w:rFonts w:hint="eastAsia" w:cs="Times New Roman" w:asciiTheme="minorEastAsia" w:hAnsiTheme="minorEastAsia"/>
                <w:b/>
                <w:szCs w:val="21"/>
              </w:rPr>
              <w:t>保费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9" w:hRule="atLeast"/>
          <w:jc w:val="center"/>
        </w:trPr>
        <w:tc>
          <w:tcPr>
            <w:tcW w:w="363" w:type="dxa"/>
            <w:vMerge w:val="restart"/>
            <w:tcBorders>
              <w:top w:val="single" w:color="000000"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1</w:t>
            </w:r>
          </w:p>
        </w:tc>
        <w:tc>
          <w:tcPr>
            <w:tcW w:w="344" w:type="dxa"/>
            <w:vMerge w:val="restart"/>
            <w:tcBorders>
              <w:top w:val="single" w:color="000000" w:sz="4" w:space="0"/>
              <w:left w:val="single" w:color="auto" w:sz="4"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非煤矿山</w:t>
            </w:r>
          </w:p>
        </w:tc>
        <w:tc>
          <w:tcPr>
            <w:tcW w:w="519" w:type="dxa"/>
            <w:vMerge w:val="restart"/>
            <w:tcBorders>
              <w:top w:val="single" w:color="000000" w:sz="4" w:space="0"/>
              <w:left w:val="single" w:color="auto" w:sz="4" w:space="0"/>
              <w:bottom w:val="single" w:color="000000" w:sz="4" w:space="0"/>
              <w:right w:val="single" w:color="000000"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露天矿</w:t>
            </w:r>
          </w:p>
        </w:tc>
        <w:tc>
          <w:tcPr>
            <w:tcW w:w="1935" w:type="dxa"/>
            <w:gridSpan w:val="2"/>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砖瓦砂石、粘土矿</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jc w:val="center"/>
        </w:trPr>
        <w:tc>
          <w:tcPr>
            <w:tcW w:w="363" w:type="dxa"/>
            <w:vMerge w:val="continue"/>
            <w:tcBorders>
              <w:top w:val="single" w:color="000000"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single" w:color="000000"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519"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cs="Times New Roman" w:asciiTheme="minorEastAsia" w:hAnsiTheme="minorEastAsia"/>
                <w:szCs w:val="21"/>
              </w:rPr>
            </w:pPr>
          </w:p>
        </w:tc>
        <w:tc>
          <w:tcPr>
            <w:tcW w:w="1935" w:type="dxa"/>
            <w:gridSpan w:val="2"/>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采石矿</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6" w:hRule="atLeast"/>
          <w:jc w:val="center"/>
        </w:trPr>
        <w:tc>
          <w:tcPr>
            <w:tcW w:w="363" w:type="dxa"/>
            <w:vMerge w:val="continue"/>
            <w:tcBorders>
              <w:top w:val="single" w:color="000000"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single" w:color="000000"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519" w:type="dxa"/>
            <w:vMerge w:val="continue"/>
            <w:tcBorders>
              <w:top w:val="single" w:color="000000" w:sz="4" w:space="0"/>
              <w:left w:val="single" w:color="auto" w:sz="4" w:space="0"/>
              <w:bottom w:val="single" w:color="000000" w:sz="4" w:space="0"/>
              <w:right w:val="single" w:color="000000" w:sz="4" w:space="0"/>
            </w:tcBorders>
            <w:vAlign w:val="center"/>
          </w:tcPr>
          <w:p>
            <w:pPr>
              <w:widowControl/>
              <w:jc w:val="left"/>
              <w:rPr>
                <w:rFonts w:cs="Times New Roman" w:asciiTheme="minorEastAsia" w:hAnsiTheme="minorEastAsia"/>
                <w:szCs w:val="21"/>
              </w:rPr>
            </w:pPr>
          </w:p>
        </w:tc>
        <w:tc>
          <w:tcPr>
            <w:tcW w:w="1935" w:type="dxa"/>
            <w:gridSpan w:val="2"/>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其它露天矿</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29" w:hRule="atLeast"/>
          <w:jc w:val="center"/>
        </w:trPr>
        <w:tc>
          <w:tcPr>
            <w:tcW w:w="363" w:type="dxa"/>
            <w:vMerge w:val="continue"/>
            <w:tcBorders>
              <w:top w:val="single" w:color="000000"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single" w:color="000000"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井工矿</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single" w:color="000000"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single" w:color="000000"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勘探、采掘施工</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single" w:color="000000"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single" w:color="000000"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石油服务</w:t>
            </w:r>
          </w:p>
        </w:tc>
        <w:tc>
          <w:tcPr>
            <w:tcW w:w="1409" w:type="dxa"/>
            <w:tcBorders>
              <w:top w:val="single" w:color="000000" w:sz="4" w:space="0"/>
              <w:left w:val="single" w:color="auto" w:sz="12" w:space="0"/>
              <w:bottom w:val="double" w:color="auto"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restart"/>
            <w:tcBorders>
              <w:top w:val="double" w:color="auto"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2</w:t>
            </w:r>
          </w:p>
        </w:tc>
        <w:tc>
          <w:tcPr>
            <w:tcW w:w="344" w:type="dxa"/>
            <w:vMerge w:val="restart"/>
            <w:tcBorders>
              <w:top w:val="double" w:color="auto" w:sz="4" w:space="0"/>
              <w:left w:val="single" w:color="auto" w:sz="4"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危险化学品</w:t>
            </w:r>
          </w:p>
        </w:tc>
        <w:tc>
          <w:tcPr>
            <w:tcW w:w="2454" w:type="dxa"/>
            <w:gridSpan w:val="3"/>
            <w:tcBorders>
              <w:top w:val="double" w:color="auto"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危险化学品生产</w:t>
            </w:r>
          </w:p>
        </w:tc>
        <w:tc>
          <w:tcPr>
            <w:tcW w:w="1409" w:type="dxa"/>
            <w:tcBorders>
              <w:top w:val="double" w:color="auto"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double" w:color="auto"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double" w:color="auto"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double" w:color="auto"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1185" w:type="dxa"/>
            <w:gridSpan w:val="2"/>
            <w:vMerge w:val="restart"/>
            <w:tcBorders>
              <w:top w:val="single" w:color="000000" w:sz="4" w:space="0"/>
              <w:left w:val="single" w:color="auto" w:sz="4"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危险化学品经营</w:t>
            </w:r>
          </w:p>
        </w:tc>
        <w:tc>
          <w:tcPr>
            <w:tcW w:w="1269" w:type="dxa"/>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甲类经营</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1185" w:type="dxa"/>
            <w:gridSpan w:val="2"/>
            <w:vMerge w:val="continue"/>
            <w:tcBorders>
              <w:top w:val="single" w:color="000000" w:sz="4" w:space="0"/>
              <w:left w:val="single" w:color="auto" w:sz="4" w:space="0"/>
              <w:bottom w:val="single" w:color="000000" w:sz="4" w:space="0"/>
              <w:right w:val="single" w:color="auto" w:sz="4" w:space="0"/>
            </w:tcBorders>
            <w:vAlign w:val="center"/>
          </w:tcPr>
          <w:p>
            <w:pPr>
              <w:widowControl/>
              <w:jc w:val="left"/>
              <w:rPr>
                <w:rFonts w:cs="Times New Roman" w:asciiTheme="minorEastAsia" w:hAnsiTheme="minorEastAsia"/>
                <w:szCs w:val="21"/>
              </w:rPr>
            </w:pPr>
          </w:p>
        </w:tc>
        <w:tc>
          <w:tcPr>
            <w:tcW w:w="1269" w:type="dxa"/>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乙类经营</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加油站、加气站</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其他危险品行业</w:t>
            </w:r>
          </w:p>
        </w:tc>
        <w:tc>
          <w:tcPr>
            <w:tcW w:w="1409" w:type="dxa"/>
            <w:tcBorders>
              <w:top w:val="single" w:color="000000" w:sz="4" w:space="0"/>
              <w:left w:val="single" w:color="auto" w:sz="12" w:space="0"/>
              <w:bottom w:val="double" w:color="auto"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restart"/>
            <w:tcBorders>
              <w:top w:val="double" w:color="auto"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3</w:t>
            </w:r>
          </w:p>
        </w:tc>
        <w:tc>
          <w:tcPr>
            <w:tcW w:w="344" w:type="dxa"/>
            <w:vMerge w:val="restart"/>
            <w:tcBorders>
              <w:top w:val="double" w:color="auto" w:sz="4" w:space="0"/>
              <w:left w:val="single" w:color="auto" w:sz="4" w:space="0"/>
              <w:bottom w:val="double" w:color="auto" w:sz="4" w:space="0"/>
              <w:right w:val="single" w:color="auto" w:sz="4" w:space="0"/>
            </w:tcBorders>
            <w:vAlign w:val="center"/>
          </w:tcPr>
          <w:p>
            <w:pPr>
              <w:spacing w:line="220" w:lineRule="exact"/>
              <w:jc w:val="center"/>
              <w:rPr>
                <w:rFonts w:cs="Times New Roman" w:asciiTheme="minorEastAsia" w:hAnsiTheme="minorEastAsia"/>
                <w:szCs w:val="21"/>
              </w:rPr>
            </w:pPr>
            <w:r>
              <w:rPr>
                <w:rFonts w:hint="eastAsia" w:cs="Times New Roman" w:asciiTheme="minorEastAsia" w:hAnsiTheme="minorEastAsia"/>
                <w:szCs w:val="21"/>
              </w:rPr>
              <w:t>烟花爆竹</w:t>
            </w:r>
          </w:p>
        </w:tc>
        <w:tc>
          <w:tcPr>
            <w:tcW w:w="2454" w:type="dxa"/>
            <w:gridSpan w:val="3"/>
            <w:tcBorders>
              <w:top w:val="double" w:color="auto"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烟花爆竹生产（含仓储）</w:t>
            </w:r>
          </w:p>
        </w:tc>
        <w:tc>
          <w:tcPr>
            <w:tcW w:w="1409" w:type="dxa"/>
            <w:tcBorders>
              <w:top w:val="double" w:color="auto"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double" w:color="auto"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double" w:color="auto"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double" w:color="auto"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烟花爆竹批发、零售</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7" w:hRule="atLeast"/>
          <w:jc w:val="center"/>
        </w:trPr>
        <w:tc>
          <w:tcPr>
            <w:tcW w:w="363" w:type="dxa"/>
            <w:vMerge w:val="continue"/>
            <w:tcBorders>
              <w:top w:val="double" w:color="auto" w:sz="4" w:space="0"/>
              <w:left w:val="single" w:color="auto" w:sz="12"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double" w:color="auto" w:sz="4"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季节性零售企业、网点</w:t>
            </w:r>
          </w:p>
        </w:tc>
        <w:tc>
          <w:tcPr>
            <w:tcW w:w="1409" w:type="dxa"/>
            <w:tcBorders>
              <w:top w:val="single" w:color="000000" w:sz="4" w:space="0"/>
              <w:left w:val="single" w:color="auto" w:sz="12" w:space="0"/>
              <w:bottom w:val="double" w:color="auto"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double" w:color="auto"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double" w:color="auto"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restart"/>
            <w:tcBorders>
              <w:top w:val="double" w:color="auto" w:sz="4" w:space="0"/>
              <w:left w:val="single" w:color="auto" w:sz="12" w:space="0"/>
              <w:bottom w:val="single" w:color="auto" w:sz="12"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4</w:t>
            </w:r>
          </w:p>
        </w:tc>
        <w:tc>
          <w:tcPr>
            <w:tcW w:w="344" w:type="dxa"/>
            <w:vMerge w:val="restart"/>
            <w:tcBorders>
              <w:top w:val="double" w:color="auto" w:sz="4" w:space="0"/>
              <w:left w:val="single" w:color="auto" w:sz="4" w:space="0"/>
              <w:bottom w:val="single" w:color="auto" w:sz="12"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其他行业</w:t>
            </w:r>
          </w:p>
        </w:tc>
        <w:tc>
          <w:tcPr>
            <w:tcW w:w="2454" w:type="dxa"/>
            <w:gridSpan w:val="3"/>
            <w:tcBorders>
              <w:top w:val="double" w:color="auto" w:sz="4" w:space="0"/>
              <w:left w:val="single" w:color="auto" w:sz="4" w:space="0"/>
              <w:bottom w:val="single" w:color="000000" w:sz="4"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棉麻加工（扎花、榨油）</w:t>
            </w:r>
          </w:p>
        </w:tc>
        <w:tc>
          <w:tcPr>
            <w:tcW w:w="1409" w:type="dxa"/>
            <w:tcBorders>
              <w:top w:val="double" w:color="auto"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double" w:color="auto"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double" w:color="auto"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double" w:color="auto"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木材加工</w:t>
            </w:r>
          </w:p>
        </w:tc>
        <w:tc>
          <w:tcPr>
            <w:tcW w:w="1409" w:type="dxa"/>
            <w:tcBorders>
              <w:top w:val="nil"/>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机械、冶金</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纺织、轻工、贸易</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000000" w:sz="4"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电力、建材</w:t>
            </w:r>
          </w:p>
        </w:tc>
        <w:tc>
          <w:tcPr>
            <w:tcW w:w="1409" w:type="dxa"/>
            <w:tcBorders>
              <w:top w:val="single" w:color="000000" w:sz="4" w:space="0"/>
              <w:left w:val="single" w:color="auto" w:sz="12" w:space="0"/>
              <w:bottom w:val="single" w:color="000000" w:sz="4"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000000" w:sz="4" w:space="0"/>
              <w:right w:val="single" w:color="auto" w:sz="4" w:space="0"/>
            </w:tcBorders>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000000" w:sz="4" w:space="0"/>
              <w:right w:val="single" w:color="auto" w:sz="12" w:space="0"/>
            </w:tcBorders>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000000" w:sz="4"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8" w:hRule="atLeast"/>
          <w:jc w:val="center"/>
        </w:trPr>
        <w:tc>
          <w:tcPr>
            <w:tcW w:w="363" w:type="dxa"/>
            <w:vMerge w:val="continue"/>
            <w:tcBorders>
              <w:top w:val="double" w:color="auto" w:sz="4" w:space="0"/>
              <w:left w:val="single" w:color="auto" w:sz="12"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344" w:type="dxa"/>
            <w:vMerge w:val="continue"/>
            <w:tcBorders>
              <w:top w:val="double" w:color="auto" w:sz="4" w:space="0"/>
              <w:left w:val="single" w:color="auto" w:sz="4" w:space="0"/>
              <w:bottom w:val="single" w:color="auto" w:sz="12" w:space="0"/>
              <w:right w:val="single" w:color="auto" w:sz="4" w:space="0"/>
            </w:tcBorders>
            <w:vAlign w:val="center"/>
          </w:tcPr>
          <w:p>
            <w:pPr>
              <w:widowControl/>
              <w:jc w:val="left"/>
              <w:rPr>
                <w:rFonts w:cs="Times New Roman" w:asciiTheme="minorEastAsia" w:hAnsiTheme="minorEastAsia"/>
                <w:szCs w:val="21"/>
              </w:rPr>
            </w:pPr>
          </w:p>
        </w:tc>
        <w:tc>
          <w:tcPr>
            <w:tcW w:w="2454" w:type="dxa"/>
            <w:gridSpan w:val="3"/>
            <w:tcBorders>
              <w:top w:val="single" w:color="000000" w:sz="4" w:space="0"/>
              <w:left w:val="single" w:color="auto" w:sz="4" w:space="0"/>
              <w:bottom w:val="single" w:color="auto" w:sz="12" w:space="0"/>
              <w:right w:val="single" w:color="auto" w:sz="12" w:space="0"/>
            </w:tcBorders>
            <w:shd w:val="clear" w:color="auto" w:fill="FFFFFF"/>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医药、烟草</w:t>
            </w:r>
          </w:p>
        </w:tc>
        <w:tc>
          <w:tcPr>
            <w:tcW w:w="1409" w:type="dxa"/>
            <w:tcBorders>
              <w:top w:val="single" w:color="000000" w:sz="4" w:space="0"/>
              <w:left w:val="single" w:color="auto" w:sz="12" w:space="0"/>
              <w:bottom w:val="single" w:color="auto" w:sz="12" w:space="0"/>
              <w:right w:val="single" w:color="auto" w:sz="12" w:space="0"/>
            </w:tcBorders>
            <w:vAlign w:val="center"/>
          </w:tcPr>
          <w:p>
            <w:pPr>
              <w:spacing w:line="260" w:lineRule="exact"/>
              <w:jc w:val="center"/>
              <w:rPr>
                <w:rFonts w:cs="宋体" w:asciiTheme="minorEastAsia" w:hAnsiTheme="minorEastAsia"/>
                <w:szCs w:val="21"/>
              </w:rPr>
            </w:pPr>
            <w:r>
              <w:rPr>
                <w:rFonts w:hint="eastAsia" w:cs="宋体" w:asciiTheme="minorEastAsia" w:hAnsiTheme="minorEastAsia"/>
                <w:szCs w:val="21"/>
              </w:rPr>
              <w:t>待报价</w:t>
            </w:r>
          </w:p>
        </w:tc>
        <w:tc>
          <w:tcPr>
            <w:tcW w:w="1445" w:type="dxa"/>
            <w:tcBorders>
              <w:top w:val="single" w:color="000000" w:sz="4" w:space="0"/>
              <w:left w:val="single" w:color="auto" w:sz="12" w:space="0"/>
              <w:bottom w:val="single" w:color="auto" w:sz="12" w:space="0"/>
              <w:right w:val="single" w:color="auto" w:sz="4"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248" w:type="dxa"/>
            <w:gridSpan w:val="2"/>
            <w:tcBorders>
              <w:top w:val="single" w:color="000000" w:sz="4" w:space="0"/>
              <w:left w:val="single" w:color="auto" w:sz="4" w:space="0"/>
              <w:bottom w:val="single" w:color="auto" w:sz="12"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宋体" w:asciiTheme="minorEastAsia" w:hAnsiTheme="minorEastAsia"/>
                <w:szCs w:val="21"/>
              </w:rPr>
              <w:t>待报价</w:t>
            </w:r>
          </w:p>
        </w:tc>
        <w:tc>
          <w:tcPr>
            <w:tcW w:w="1392" w:type="dxa"/>
            <w:tcBorders>
              <w:top w:val="single" w:color="000000" w:sz="4" w:space="0"/>
              <w:left w:val="single" w:color="000000" w:sz="4" w:space="0"/>
              <w:bottom w:val="single" w:color="auto" w:sz="12" w:space="0"/>
              <w:right w:val="single" w:color="auto" w:sz="12" w:space="0"/>
            </w:tcBorders>
            <w:vAlign w:val="center"/>
          </w:tcPr>
          <w:p>
            <w:pPr>
              <w:spacing w:line="260" w:lineRule="exact"/>
              <w:jc w:val="center"/>
              <w:rPr>
                <w:rFonts w:cs="Times New Roman" w:asciiTheme="minorEastAsia" w:hAnsiTheme="minorEastAsia"/>
                <w:szCs w:val="21"/>
              </w:rPr>
            </w:pPr>
            <w:r>
              <w:rPr>
                <w:rFonts w:hint="eastAsia" w:cs="Times New Roman" w:asciiTheme="minorEastAsia" w:hAnsiTheme="minorEastAsia"/>
                <w:szCs w:val="21"/>
              </w:rPr>
              <w:t>待报价</w:t>
            </w:r>
          </w:p>
        </w:tc>
      </w:tr>
    </w:tbl>
    <w:p>
      <w:pPr>
        <w:ind w:firstLine="420"/>
        <w:rPr>
          <w:rFonts w:cs="Times New Roman" w:asciiTheme="minorEastAsia" w:hAnsiTheme="minorEastAsia"/>
          <w:szCs w:val="21"/>
        </w:rPr>
      </w:pPr>
      <w:r>
        <w:rPr>
          <w:rFonts w:hint="eastAsia" w:cs="Times New Roman" w:asciiTheme="minorEastAsia" w:hAnsiTheme="minorEastAsia"/>
          <w:b/>
          <w:szCs w:val="21"/>
        </w:rPr>
        <w:t>注1：</w:t>
      </w:r>
      <w:r>
        <w:rPr>
          <w:rFonts w:hint="eastAsia" w:cs="Times New Roman" w:asciiTheme="minorEastAsia" w:hAnsiTheme="minorEastAsia"/>
          <w:szCs w:val="21"/>
        </w:rPr>
        <w:t>企业规模划分标准依据国家统计局《关于印发统计上大中小微型企业划分办法的通知》（国统字〔</w:t>
      </w:r>
      <w:r>
        <w:rPr>
          <w:rFonts w:cs="Times New Roman" w:asciiTheme="minorEastAsia" w:hAnsiTheme="minorEastAsia"/>
          <w:szCs w:val="21"/>
        </w:rPr>
        <w:t>2011</w:t>
      </w:r>
      <w:r>
        <w:rPr>
          <w:rFonts w:hint="eastAsia" w:cs="Times New Roman" w:asciiTheme="minorEastAsia" w:hAnsiTheme="minorEastAsia"/>
          <w:szCs w:val="21"/>
        </w:rPr>
        <w:t>〕</w:t>
      </w:r>
      <w:r>
        <w:rPr>
          <w:rFonts w:cs="Times New Roman" w:asciiTheme="minorEastAsia" w:hAnsiTheme="minorEastAsia"/>
          <w:szCs w:val="21"/>
        </w:rPr>
        <w:t>75</w:t>
      </w:r>
      <w:r>
        <w:rPr>
          <w:rFonts w:hint="eastAsia" w:cs="Times New Roman" w:asciiTheme="minorEastAsia" w:hAnsiTheme="minorEastAsia"/>
          <w:szCs w:val="21"/>
        </w:rPr>
        <w:t>号）相关规定确定。</w:t>
      </w:r>
    </w:p>
    <w:p>
      <w:pPr>
        <w:ind w:firstLine="420"/>
        <w:rPr>
          <w:rFonts w:cs="Times New Roman" w:asciiTheme="minorEastAsia" w:hAnsiTheme="minorEastAsia"/>
          <w:color w:val="000000"/>
          <w:szCs w:val="21"/>
        </w:rPr>
      </w:pPr>
      <w:r>
        <w:rPr>
          <w:rFonts w:hint="eastAsia" w:cs="Times New Roman" w:asciiTheme="minorEastAsia" w:hAnsiTheme="minorEastAsia"/>
          <w:b/>
          <w:color w:val="000000"/>
          <w:szCs w:val="21"/>
        </w:rPr>
        <w:t>注2：</w:t>
      </w:r>
      <w:r>
        <w:rPr>
          <w:rFonts w:hint="eastAsia" w:cs="Times New Roman" w:asciiTheme="minorEastAsia" w:hAnsiTheme="minorEastAsia"/>
          <w:color w:val="000000"/>
          <w:szCs w:val="21"/>
        </w:rPr>
        <w:t>基础保费为对应相关行业最低投保标准的保费。</w:t>
      </w:r>
    </w:p>
    <w:p>
      <w:pPr>
        <w:widowControl/>
        <w:shd w:val="clear" w:color="auto" w:fill="FFFFFF"/>
        <w:spacing w:line="360" w:lineRule="auto"/>
        <w:ind w:firstLine="424" w:firstLineChars="201"/>
        <w:jc w:val="left"/>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四、附加险赔偿限额及保险费</w:t>
      </w:r>
    </w:p>
    <w:tbl>
      <w:tblPr>
        <w:tblStyle w:val="27"/>
        <w:tblW w:w="8395"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38"/>
        <w:gridCol w:w="2551"/>
        <w:gridCol w:w="2552"/>
        <w:gridCol w:w="225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71" w:hRule="atLeast"/>
          <w:jc w:val="center"/>
        </w:trPr>
        <w:tc>
          <w:tcPr>
            <w:tcW w:w="1038" w:type="dxa"/>
            <w:shd w:val="clear" w:color="auto" w:fill="E6E6E6"/>
            <w:vAlign w:val="center"/>
          </w:tcPr>
          <w:p>
            <w:pPr>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序号</w:t>
            </w:r>
          </w:p>
        </w:tc>
        <w:tc>
          <w:tcPr>
            <w:tcW w:w="2551" w:type="dxa"/>
            <w:tcBorders>
              <w:right w:val="single" w:color="auto" w:sz="4" w:space="0"/>
            </w:tcBorders>
            <w:shd w:val="clear" w:color="auto" w:fill="E6E6E6"/>
            <w:vAlign w:val="center"/>
          </w:tcPr>
          <w:p>
            <w:pPr>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附加险类别</w:t>
            </w:r>
          </w:p>
        </w:tc>
        <w:tc>
          <w:tcPr>
            <w:tcW w:w="2552" w:type="dxa"/>
            <w:tcBorders>
              <w:left w:val="single" w:color="auto" w:sz="4" w:space="0"/>
            </w:tcBorders>
            <w:shd w:val="clear" w:color="auto" w:fill="E6E6E6"/>
            <w:vAlign w:val="center"/>
          </w:tcPr>
          <w:p>
            <w:pPr>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赔偿限额</w:t>
            </w:r>
          </w:p>
        </w:tc>
        <w:tc>
          <w:tcPr>
            <w:tcW w:w="2254" w:type="dxa"/>
            <w:shd w:val="clear" w:color="auto" w:fill="E6E6E6"/>
            <w:vAlign w:val="center"/>
          </w:tcPr>
          <w:p>
            <w:pPr>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占主险保费的百分比</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1</w:t>
            </w:r>
          </w:p>
        </w:tc>
        <w:tc>
          <w:tcPr>
            <w:tcW w:w="2551" w:type="dxa"/>
            <w:tcBorders>
              <w:right w:val="single" w:color="auto" w:sz="4" w:space="0"/>
            </w:tcBorders>
            <w:vAlign w:val="center"/>
          </w:tcPr>
          <w:p>
            <w:pPr>
              <w:spacing w:line="360" w:lineRule="auto"/>
              <w:jc w:val="center"/>
              <w:rPr>
                <w:rFonts w:cs="Times New Roman" w:asciiTheme="minorEastAsia" w:hAnsiTheme="minorEastAsia"/>
                <w:color w:val="FF0000"/>
                <w:kern w:val="0"/>
                <w:szCs w:val="21"/>
              </w:rPr>
            </w:pPr>
            <w:r>
              <w:rPr>
                <w:rFonts w:hint="eastAsia" w:cs="Times New Roman" w:asciiTheme="minorEastAsia" w:hAnsiTheme="minorEastAsia"/>
                <w:kern w:val="0"/>
                <w:szCs w:val="21"/>
              </w:rPr>
              <w:t>附加医疗费用保险</w:t>
            </w:r>
          </w:p>
        </w:tc>
        <w:tc>
          <w:tcPr>
            <w:tcW w:w="2552" w:type="dxa"/>
            <w:tcBorders>
              <w:left w:val="single" w:color="auto" w:sz="4" w:space="0"/>
            </w:tcBorders>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每人伤亡责任限额的30%</w:t>
            </w:r>
          </w:p>
        </w:tc>
        <w:tc>
          <w:tcPr>
            <w:tcW w:w="2254" w:type="dxa"/>
            <w:vAlign w:val="center"/>
          </w:tcPr>
          <w:p>
            <w:pPr>
              <w:spacing w:line="360" w:lineRule="auto"/>
              <w:jc w:val="center"/>
              <w:rPr>
                <w:rFonts w:cs="Times New Roman" w:asciiTheme="minorEastAsia" w:hAnsiTheme="minorEastAsia"/>
                <w:color w:val="FF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2</w:t>
            </w:r>
          </w:p>
        </w:tc>
        <w:tc>
          <w:tcPr>
            <w:tcW w:w="2551" w:type="dxa"/>
            <w:tcBorders>
              <w:right w:val="single" w:color="auto" w:sz="4" w:space="0"/>
            </w:tcBorders>
            <w:vAlign w:val="center"/>
          </w:tcPr>
          <w:p>
            <w:pPr>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附加补充雇主责任保险</w:t>
            </w:r>
          </w:p>
        </w:tc>
        <w:tc>
          <w:tcPr>
            <w:tcW w:w="2552" w:type="dxa"/>
            <w:tcBorders>
              <w:left w:val="single" w:color="auto" w:sz="4" w:space="0"/>
            </w:tcBorders>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适用主险各项责任限额</w:t>
            </w:r>
          </w:p>
        </w:tc>
        <w:tc>
          <w:tcPr>
            <w:tcW w:w="2254" w:type="dxa"/>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restart"/>
            <w:vAlign w:val="center"/>
          </w:tcPr>
          <w:p>
            <w:pPr>
              <w:spacing w:line="360" w:lineRule="auto"/>
              <w:jc w:val="center"/>
              <w:rPr>
                <w:rFonts w:cs="Times New Roman" w:asciiTheme="minorEastAsia" w:hAnsiTheme="minorEastAsia"/>
                <w:kern w:val="0"/>
                <w:szCs w:val="21"/>
              </w:rPr>
            </w:pPr>
            <w:r>
              <w:rPr>
                <w:rFonts w:hint="eastAsia" w:cs="Times New Roman" w:asciiTheme="minorEastAsia" w:hAnsiTheme="minorEastAsia"/>
                <w:kern w:val="0"/>
                <w:szCs w:val="21"/>
              </w:rPr>
              <w:t>3</w:t>
            </w:r>
          </w:p>
        </w:tc>
        <w:tc>
          <w:tcPr>
            <w:tcW w:w="2551" w:type="dxa"/>
            <w:vMerge w:val="restart"/>
            <w:tcBorders>
              <w:right w:val="single" w:color="auto" w:sz="4" w:space="0"/>
            </w:tcBorders>
            <w:vAlign w:val="center"/>
          </w:tcPr>
          <w:p>
            <w:pPr>
              <w:spacing w:line="360" w:lineRule="auto"/>
              <w:jc w:val="center"/>
              <w:rPr>
                <w:rFonts w:cs="Times New Roman" w:asciiTheme="minorEastAsia" w:hAnsiTheme="minorEastAsia"/>
                <w:color w:val="000000"/>
                <w:kern w:val="0"/>
                <w:szCs w:val="21"/>
              </w:rPr>
            </w:pPr>
            <w:r>
              <w:rPr>
                <w:rFonts w:cs="Times New Roman" w:asciiTheme="minorEastAsia" w:hAnsiTheme="minorEastAsia"/>
                <w:color w:val="000000"/>
                <w:kern w:val="0"/>
                <w:szCs w:val="21"/>
              </w:rPr>
              <w:t>附加第三者财产损失责任保险</w:t>
            </w: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100万元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200万元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300万元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500万元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1000万元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2000万元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27" w:hRule="atLeast"/>
          <w:jc w:val="center"/>
        </w:trPr>
        <w:tc>
          <w:tcPr>
            <w:tcW w:w="1038" w:type="dxa"/>
            <w:vMerge w:val="continue"/>
            <w:vAlign w:val="center"/>
          </w:tcPr>
          <w:p>
            <w:pPr>
              <w:spacing w:line="360" w:lineRule="auto"/>
              <w:rPr>
                <w:rFonts w:cs="Times New Roman" w:asciiTheme="minorEastAsia" w:hAnsiTheme="minorEastAsia"/>
                <w:kern w:val="0"/>
                <w:szCs w:val="21"/>
              </w:rPr>
            </w:pPr>
          </w:p>
        </w:tc>
        <w:tc>
          <w:tcPr>
            <w:tcW w:w="2551" w:type="dxa"/>
            <w:vMerge w:val="continue"/>
            <w:tcBorders>
              <w:right w:val="single" w:color="auto" w:sz="4" w:space="0"/>
            </w:tcBorders>
            <w:vAlign w:val="center"/>
          </w:tcPr>
          <w:p>
            <w:pPr>
              <w:spacing w:line="360" w:lineRule="auto"/>
              <w:jc w:val="center"/>
              <w:rPr>
                <w:rFonts w:cs="Times New Roman" w:asciiTheme="minorEastAsia" w:hAnsiTheme="minorEastAsia"/>
                <w:b/>
                <w:color w:val="000000"/>
                <w:kern w:val="0"/>
                <w:szCs w:val="21"/>
              </w:rPr>
            </w:pPr>
          </w:p>
        </w:tc>
        <w:tc>
          <w:tcPr>
            <w:tcW w:w="2552" w:type="dxa"/>
            <w:tcBorders>
              <w:left w:val="single" w:color="auto" w:sz="4" w:space="0"/>
            </w:tcBorders>
          </w:tcPr>
          <w:p>
            <w:pPr>
              <w:widowControl/>
              <w:spacing w:line="360" w:lineRule="auto"/>
              <w:jc w:val="center"/>
              <w:rPr>
                <w:rFonts w:cs="Times New Roman" w:asciiTheme="minorEastAsia" w:hAnsiTheme="minorEastAsia"/>
                <w:color w:val="000000"/>
                <w:kern w:val="0"/>
                <w:szCs w:val="21"/>
              </w:rPr>
            </w:pPr>
            <w:r>
              <w:rPr>
                <w:rFonts w:hint="eastAsia" w:cs="Times New Roman" w:asciiTheme="minorEastAsia" w:hAnsiTheme="minorEastAsia"/>
                <w:color w:val="000000"/>
                <w:kern w:val="0"/>
                <w:szCs w:val="21"/>
              </w:rPr>
              <w:t>5000万元</w:t>
            </w:r>
          </w:p>
        </w:tc>
        <w:tc>
          <w:tcPr>
            <w:tcW w:w="2254" w:type="dxa"/>
          </w:tcPr>
          <w:p>
            <w:pPr>
              <w:widowControl/>
              <w:spacing w:line="360" w:lineRule="auto"/>
              <w:jc w:val="center"/>
              <w:rPr>
                <w:rFonts w:cs="Times New Roman" w:asciiTheme="minorEastAsia" w:hAnsiTheme="minorEastAsia"/>
                <w:b/>
                <w:color w:val="000000"/>
                <w:kern w:val="0"/>
                <w:szCs w:val="21"/>
              </w:rPr>
            </w:pPr>
            <w:r>
              <w:rPr>
                <w:rFonts w:hint="eastAsia" w:cs="Times New Roman" w:asciiTheme="minorEastAsia" w:hAnsiTheme="minorEastAsia"/>
                <w:kern w:val="0"/>
                <w:szCs w:val="21"/>
              </w:rPr>
              <w:t>待报价</w:t>
            </w:r>
          </w:p>
        </w:tc>
      </w:tr>
    </w:tbl>
    <w:p>
      <w:pPr>
        <w:widowControl/>
        <w:shd w:val="clear" w:color="auto" w:fill="FFFFFF"/>
        <w:spacing w:line="360" w:lineRule="auto"/>
        <w:ind w:firstLine="422" w:firstLineChars="200"/>
        <w:jc w:val="left"/>
        <w:rPr>
          <w:rFonts w:cs="Times New Roman" w:asciiTheme="minorEastAsia" w:hAnsiTheme="minorEastAsia"/>
          <w:color w:val="000000"/>
          <w:kern w:val="0"/>
          <w:szCs w:val="21"/>
        </w:rPr>
      </w:pPr>
      <w:r>
        <w:rPr>
          <w:rFonts w:hint="eastAsia" w:cs="Times New Roman" w:asciiTheme="minorEastAsia" w:hAnsiTheme="minorEastAsia"/>
          <w:b/>
          <w:color w:val="000000"/>
          <w:kern w:val="0"/>
          <w:szCs w:val="21"/>
        </w:rPr>
        <w:t>注1：</w:t>
      </w:r>
      <w:r>
        <w:rPr>
          <w:rFonts w:hint="eastAsia" w:cs="Times New Roman" w:asciiTheme="minorEastAsia" w:hAnsiTheme="minorEastAsia"/>
          <w:color w:val="000000"/>
          <w:kern w:val="0"/>
          <w:szCs w:val="21"/>
        </w:rPr>
        <w:t>附加医疗费用保险和附加补充雇主责任保险责任限额在基本险责任限额内计算。</w:t>
      </w:r>
    </w:p>
    <w:p>
      <w:pPr>
        <w:widowControl/>
        <w:shd w:val="clear" w:color="auto" w:fill="FFFFFF"/>
        <w:spacing w:line="360" w:lineRule="auto"/>
        <w:ind w:firstLine="422" w:firstLineChars="200"/>
        <w:jc w:val="left"/>
        <w:rPr>
          <w:rFonts w:cs="Times New Roman" w:asciiTheme="minorEastAsia" w:hAnsiTheme="minorEastAsia"/>
          <w:b/>
          <w:color w:val="000000"/>
          <w:kern w:val="0"/>
          <w:szCs w:val="21"/>
        </w:rPr>
      </w:pPr>
      <w:r>
        <w:rPr>
          <w:rFonts w:hint="eastAsia" w:cs="Times New Roman" w:asciiTheme="minorEastAsia" w:hAnsiTheme="minorEastAsia"/>
          <w:b/>
          <w:color w:val="000000"/>
          <w:kern w:val="0"/>
          <w:szCs w:val="21"/>
        </w:rPr>
        <w:t>注2：</w:t>
      </w:r>
      <w:r>
        <w:rPr>
          <w:rFonts w:hint="eastAsia" w:cs="Times New Roman" w:asciiTheme="minorEastAsia" w:hAnsiTheme="minorEastAsia"/>
          <w:color w:val="000000"/>
          <w:kern w:val="0"/>
          <w:szCs w:val="21"/>
        </w:rPr>
        <w:t>附加第三者财产损失责任保险责任限额在基本险责任限额外计算。</w:t>
      </w:r>
    </w:p>
    <w:p>
      <w:pPr>
        <w:spacing w:line="360" w:lineRule="auto"/>
        <w:ind w:firstLine="424" w:firstLineChars="201"/>
        <w:rPr>
          <w:rFonts w:cs="Times New Roman" w:asciiTheme="minorEastAsia" w:hAnsiTheme="minorEastAsia"/>
          <w:b/>
          <w:color w:val="000000"/>
          <w:szCs w:val="21"/>
        </w:rPr>
      </w:pPr>
      <w:r>
        <w:rPr>
          <w:rFonts w:hint="eastAsia" w:cs="Times New Roman" w:asciiTheme="minorEastAsia" w:hAnsiTheme="minorEastAsia"/>
          <w:b/>
          <w:color w:val="000000"/>
          <w:szCs w:val="21"/>
        </w:rPr>
        <w:t>五、免赔额</w:t>
      </w:r>
    </w:p>
    <w:p>
      <w:pPr>
        <w:spacing w:line="360" w:lineRule="auto"/>
        <w:ind w:firstLine="424" w:firstLineChars="201"/>
        <w:rPr>
          <w:rFonts w:cs="Times New Roman" w:asciiTheme="minorEastAsia" w:hAnsiTheme="minorEastAsia"/>
          <w:color w:val="000000"/>
          <w:szCs w:val="21"/>
        </w:rPr>
      </w:pPr>
      <w:r>
        <w:rPr>
          <w:rFonts w:hint="eastAsia" w:cs="Times New Roman" w:asciiTheme="minorEastAsia" w:hAnsiTheme="minorEastAsia"/>
          <w:b/>
          <w:color w:val="000000"/>
          <w:szCs w:val="21"/>
        </w:rPr>
        <w:t>1、</w:t>
      </w:r>
      <w:r>
        <w:rPr>
          <w:rFonts w:hint="eastAsia" w:cs="Times New Roman" w:asciiTheme="minorEastAsia" w:hAnsiTheme="minorEastAsia"/>
          <w:color w:val="000000"/>
          <w:szCs w:val="21"/>
        </w:rPr>
        <w:t>人身伤亡无免赔；</w:t>
      </w:r>
    </w:p>
    <w:p>
      <w:pPr>
        <w:spacing w:line="360" w:lineRule="auto"/>
        <w:ind w:firstLine="424" w:firstLineChars="201"/>
        <w:rPr>
          <w:rFonts w:cs="Times New Roman" w:asciiTheme="minorEastAsia" w:hAnsiTheme="minorEastAsia"/>
          <w:color w:val="000000"/>
          <w:szCs w:val="21"/>
        </w:rPr>
      </w:pPr>
      <w:r>
        <w:rPr>
          <w:rFonts w:hint="eastAsia" w:cs="Times New Roman" w:asciiTheme="minorEastAsia" w:hAnsiTheme="minorEastAsia"/>
          <w:b/>
          <w:color w:val="000000"/>
          <w:szCs w:val="21"/>
        </w:rPr>
        <w:t>2、</w:t>
      </w:r>
      <w:r>
        <w:rPr>
          <w:rFonts w:hint="eastAsia" w:cs="Times New Roman" w:asciiTheme="minorEastAsia" w:hAnsiTheme="minorEastAsia"/>
          <w:color w:val="000000"/>
          <w:szCs w:val="21"/>
        </w:rPr>
        <w:t>财产损失及费用类损失单次事故免赔额为1000元。</w:t>
      </w:r>
    </w:p>
    <w:p>
      <w:pPr>
        <w:spacing w:line="360" w:lineRule="auto"/>
        <w:ind w:firstLine="424" w:firstLineChars="201"/>
        <w:rPr>
          <w:rFonts w:cs="Times New Roman" w:asciiTheme="minorEastAsia" w:hAnsiTheme="minorEastAsia"/>
          <w:b/>
          <w:kern w:val="0"/>
          <w:szCs w:val="21"/>
        </w:rPr>
      </w:pPr>
      <w:r>
        <w:rPr>
          <w:rFonts w:hint="eastAsia" w:cs="Times New Roman" w:asciiTheme="minorEastAsia" w:hAnsiTheme="minorEastAsia"/>
          <w:b/>
          <w:kern w:val="0"/>
          <w:szCs w:val="21"/>
        </w:rPr>
        <w:t>六、特别约定</w:t>
      </w:r>
    </w:p>
    <w:p>
      <w:pPr>
        <w:spacing w:line="360" w:lineRule="auto"/>
        <w:ind w:firstLine="422" w:firstLineChars="200"/>
        <w:rPr>
          <w:rFonts w:asciiTheme="minorEastAsia" w:hAnsiTheme="minorEastAsia"/>
          <w:szCs w:val="21"/>
        </w:rPr>
      </w:pPr>
      <w:r>
        <w:rPr>
          <w:rFonts w:asciiTheme="minorEastAsia" w:hAnsiTheme="minorEastAsia"/>
          <w:b/>
          <w:szCs w:val="21"/>
        </w:rPr>
        <w:t>1</w:t>
      </w:r>
      <w:r>
        <w:rPr>
          <w:rFonts w:hint="eastAsia" w:asciiTheme="minorEastAsia" w:hAnsiTheme="minorEastAsia"/>
          <w:b/>
          <w:szCs w:val="21"/>
        </w:rPr>
        <w:t>、</w:t>
      </w:r>
      <w:r>
        <w:rPr>
          <w:rFonts w:hint="eastAsia" w:asciiTheme="minorEastAsia" w:hAnsiTheme="minorEastAsia"/>
          <w:szCs w:val="21"/>
        </w:rPr>
        <w:t>抢救期间的医疗费用不受医保用药限制。</w:t>
      </w:r>
    </w:p>
    <w:p>
      <w:pPr>
        <w:spacing w:line="360" w:lineRule="auto"/>
        <w:ind w:firstLine="422" w:firstLineChars="200"/>
        <w:rPr>
          <w:rFonts w:asciiTheme="minorEastAsia" w:hAnsiTheme="minorEastAsia"/>
          <w:szCs w:val="21"/>
        </w:rPr>
      </w:pPr>
      <w:r>
        <w:rPr>
          <w:rFonts w:asciiTheme="minorEastAsia" w:hAnsiTheme="minorEastAsia"/>
          <w:b/>
          <w:szCs w:val="21"/>
        </w:rPr>
        <w:t>2</w:t>
      </w:r>
      <w:r>
        <w:rPr>
          <w:rFonts w:hint="eastAsia" w:asciiTheme="minorEastAsia" w:hAnsiTheme="minorEastAsia"/>
          <w:b/>
          <w:szCs w:val="21"/>
        </w:rPr>
        <w:t>、</w:t>
      </w:r>
      <w:r>
        <w:rPr>
          <w:rFonts w:hint="eastAsia" w:asciiTheme="minorEastAsia" w:hAnsiTheme="minorEastAsia"/>
          <w:szCs w:val="21"/>
        </w:rPr>
        <w:t>因保险事故发生争议时，可由保险人、被保险人双方共同指定保险公估人理算，公估费用由保险人承担。</w:t>
      </w:r>
    </w:p>
    <w:p>
      <w:pPr>
        <w:spacing w:line="360" w:lineRule="auto"/>
        <w:ind w:firstLine="422" w:firstLineChars="200"/>
        <w:rPr>
          <w:rFonts w:asciiTheme="minorEastAsia" w:hAnsiTheme="minorEastAsia"/>
          <w:szCs w:val="21"/>
        </w:rPr>
      </w:pPr>
      <w:r>
        <w:rPr>
          <w:rFonts w:asciiTheme="minorEastAsia" w:hAnsiTheme="minorEastAsia"/>
          <w:b/>
          <w:kern w:val="0"/>
          <w:szCs w:val="21"/>
        </w:rPr>
        <w:t>3</w:t>
      </w:r>
      <w:r>
        <w:rPr>
          <w:rFonts w:hint="eastAsia" w:asciiTheme="minorEastAsia" w:hAnsiTheme="minorEastAsia"/>
          <w:b/>
          <w:szCs w:val="21"/>
        </w:rPr>
        <w:t>、</w:t>
      </w:r>
      <w:r>
        <w:rPr>
          <w:rFonts w:hint="eastAsia" w:asciiTheme="minorEastAsia" w:hAnsiTheme="minorEastAsia"/>
          <w:szCs w:val="21"/>
        </w:rPr>
        <w:t>保险人对被保险人举证提出的损失额度有异议的，应当承担相应的举证责任。</w:t>
      </w:r>
    </w:p>
    <w:p>
      <w:pPr>
        <w:spacing w:line="360" w:lineRule="auto"/>
        <w:ind w:firstLine="422" w:firstLineChars="200"/>
        <w:rPr>
          <w:rFonts w:asciiTheme="minorEastAsia" w:hAnsiTheme="minorEastAsia"/>
          <w:szCs w:val="21"/>
        </w:rPr>
      </w:pPr>
      <w:r>
        <w:rPr>
          <w:rFonts w:hint="eastAsia" w:asciiTheme="minorEastAsia" w:hAnsiTheme="minorEastAsia"/>
          <w:b/>
          <w:szCs w:val="21"/>
        </w:rPr>
        <w:t>4、</w:t>
      </w:r>
      <w:r>
        <w:rPr>
          <w:rFonts w:hint="eastAsia" w:asciiTheme="minorEastAsia" w:hAnsiTheme="minorEastAsia"/>
          <w:szCs w:val="21"/>
        </w:rPr>
        <w:t>本保险项下的赔偿责任不因被保险人非故意地延迟、错误或遗漏向保险公司申报与保险合同有关的重要事项而失效，一旦被保险人明白其疏忽或遗漏应在合理的时间内尽快向保险公司申报，并根据保险公司要求支付自风险增加之日起的适当的附加保险费。</w:t>
      </w:r>
    </w:p>
    <w:p>
      <w:pPr>
        <w:spacing w:line="360" w:lineRule="auto"/>
        <w:ind w:firstLine="422" w:firstLineChars="200"/>
        <w:rPr>
          <w:rFonts w:asciiTheme="minorEastAsia" w:hAnsiTheme="minorEastAsia"/>
          <w:szCs w:val="21"/>
        </w:rPr>
      </w:pPr>
      <w:r>
        <w:rPr>
          <w:rFonts w:hint="eastAsia" w:asciiTheme="minorEastAsia" w:hAnsiTheme="minorEastAsia"/>
          <w:b/>
          <w:szCs w:val="21"/>
        </w:rPr>
        <w:t>5、</w:t>
      </w:r>
      <w:r>
        <w:rPr>
          <w:rFonts w:hint="eastAsia" w:asciiTheme="minorEastAsia" w:hAnsiTheme="minorEastAsia"/>
          <w:szCs w:val="21"/>
        </w:rPr>
        <w:t>被保险人因为自身无法控制的原因或并非其主观过失的原因而导致违反本保险保证条款，此保单的保障不受影响。</w:t>
      </w:r>
    </w:p>
    <w:p>
      <w:pPr>
        <w:spacing w:line="360" w:lineRule="auto"/>
        <w:ind w:firstLine="422" w:firstLineChars="200"/>
        <w:rPr>
          <w:rFonts w:asciiTheme="minorEastAsia" w:hAnsiTheme="minorEastAsia"/>
          <w:szCs w:val="21"/>
        </w:rPr>
      </w:pPr>
      <w:r>
        <w:rPr>
          <w:rFonts w:hint="eastAsia" w:asciiTheme="minorEastAsia" w:hAnsiTheme="minorEastAsia"/>
          <w:b/>
          <w:szCs w:val="21"/>
        </w:rPr>
        <w:t>6、</w:t>
      </w:r>
      <w:r>
        <w:rPr>
          <w:rFonts w:hint="eastAsia" w:asciiTheme="minorEastAsia" w:hAnsiTheme="minorEastAsia"/>
          <w:szCs w:val="21"/>
        </w:rPr>
        <w:t>被保险人的雇员如有增减，被保险人应当于每季度第一个月10日前，向保险公司提供上一季度新增雇员的名单（内容包括姓名、工种），并及时支付实际应支付的保险费，多退少补。</w:t>
      </w:r>
    </w:p>
    <w:p>
      <w:pPr>
        <w:spacing w:line="360" w:lineRule="auto"/>
        <w:ind w:firstLine="422" w:firstLineChars="200"/>
        <w:rPr>
          <w:rFonts w:asciiTheme="minorEastAsia" w:hAnsiTheme="minorEastAsia"/>
          <w:szCs w:val="21"/>
        </w:rPr>
      </w:pPr>
      <w:r>
        <w:rPr>
          <w:rFonts w:hint="eastAsia" w:asciiTheme="minorEastAsia" w:hAnsiTheme="minorEastAsia"/>
          <w:b/>
          <w:szCs w:val="21"/>
        </w:rPr>
        <w:t>7、</w:t>
      </w:r>
      <w:r>
        <w:rPr>
          <w:rFonts w:hint="eastAsia" w:asciiTheme="minorEastAsia" w:hAnsiTheme="minorEastAsia"/>
          <w:szCs w:val="21"/>
        </w:rPr>
        <w:t>被保险人如未如实提供企业从业人员数及营业收入，导致保险公司未能按照本保险方案计算所得收到保费，发生生产安全事故时，保险公司按照实收保费与应收保费的比例计算赔偿金额。</w:t>
      </w:r>
    </w:p>
    <w:p>
      <w:pPr>
        <w:spacing w:line="360" w:lineRule="auto"/>
        <w:ind w:firstLine="422" w:firstLineChars="200"/>
        <w:rPr>
          <w:rFonts w:asciiTheme="minorEastAsia" w:hAnsiTheme="minorEastAsia"/>
          <w:b/>
          <w:szCs w:val="21"/>
        </w:rPr>
      </w:pPr>
      <w:r>
        <w:rPr>
          <w:rFonts w:hint="eastAsia" w:asciiTheme="minorEastAsia" w:hAnsiTheme="minorEastAsia"/>
          <w:b/>
          <w:szCs w:val="21"/>
        </w:rPr>
        <w:t>七、保障期限：</w:t>
      </w:r>
    </w:p>
    <w:p>
      <w:pPr>
        <w:spacing w:line="360" w:lineRule="auto"/>
        <w:ind w:firstLine="420" w:firstLineChars="200"/>
        <w:rPr>
          <w:rFonts w:asciiTheme="minorEastAsia" w:hAnsiTheme="minorEastAsia"/>
          <w:szCs w:val="21"/>
        </w:rPr>
      </w:pPr>
      <w:r>
        <w:rPr>
          <w:rFonts w:hint="eastAsia" w:asciiTheme="minorEastAsia" w:hAnsiTheme="minorEastAsia"/>
          <w:szCs w:val="21"/>
        </w:rPr>
        <w:t>投保期限原则上为</w:t>
      </w:r>
      <w:r>
        <w:rPr>
          <w:rFonts w:asciiTheme="minorEastAsia" w:hAnsiTheme="minorEastAsia"/>
          <w:szCs w:val="21"/>
        </w:rPr>
        <w:t>1</w:t>
      </w:r>
      <w:r>
        <w:rPr>
          <w:rFonts w:hint="eastAsia" w:asciiTheme="minorEastAsia" w:hAnsiTheme="minorEastAsia"/>
          <w:szCs w:val="21"/>
        </w:rPr>
        <w:t>年，季节性生产经营企业可根据需要投保短期保险。</w:t>
      </w:r>
    </w:p>
    <w:p>
      <w:pPr>
        <w:spacing w:line="360" w:lineRule="auto"/>
        <w:ind w:firstLine="422" w:firstLineChars="200"/>
        <w:rPr>
          <w:rFonts w:asciiTheme="minorEastAsia" w:hAnsiTheme="minorEastAsia"/>
          <w:b/>
          <w:szCs w:val="21"/>
        </w:rPr>
      </w:pPr>
      <w:r>
        <w:rPr>
          <w:rFonts w:hint="eastAsia" w:asciiTheme="minorEastAsia" w:hAnsiTheme="minorEastAsia"/>
          <w:b/>
          <w:szCs w:val="21"/>
        </w:rPr>
        <w:t>八、保费支付</w:t>
      </w:r>
    </w:p>
    <w:p>
      <w:pPr>
        <w:spacing w:line="360" w:lineRule="auto"/>
        <w:ind w:firstLine="420" w:firstLineChars="200"/>
        <w:rPr>
          <w:rFonts w:asciiTheme="minorEastAsia" w:hAnsiTheme="minorEastAsia"/>
          <w:szCs w:val="21"/>
        </w:rPr>
      </w:pPr>
      <w:r>
        <w:rPr>
          <w:rFonts w:hint="eastAsia" w:asciiTheme="minorEastAsia" w:hAnsiTheme="minorEastAsia"/>
          <w:szCs w:val="21"/>
        </w:rPr>
        <w:t>新疆维吾尔自治区安全生产责任保险由德圣保险经纪公司设立保费专收账户代收保费，按约定向保险公司解付保险费。</w:t>
      </w:r>
    </w:p>
    <w:p>
      <w:pPr>
        <w:spacing w:line="360" w:lineRule="auto"/>
        <w:ind w:firstLine="424" w:firstLineChars="201"/>
        <w:rPr>
          <w:rFonts w:cs="Times New Roman" w:asciiTheme="minorEastAsia" w:hAnsiTheme="minorEastAsia"/>
          <w:szCs w:val="21"/>
        </w:rPr>
      </w:pPr>
      <w:r>
        <w:rPr>
          <w:rFonts w:hint="eastAsia" w:cs="Times New Roman" w:asciiTheme="minorEastAsia" w:hAnsiTheme="minorEastAsia"/>
          <w:b/>
          <w:szCs w:val="21"/>
        </w:rPr>
        <w:t>九、超额赔款救助</w:t>
      </w:r>
    </w:p>
    <w:p>
      <w:pPr>
        <w:spacing w:line="360" w:lineRule="auto"/>
        <w:ind w:firstLine="420" w:firstLineChars="200"/>
        <w:rPr>
          <w:rFonts w:cs="Times New Roman" w:asciiTheme="minorEastAsia" w:hAnsiTheme="minorEastAsia"/>
          <w:szCs w:val="21"/>
        </w:rPr>
      </w:pPr>
      <w:r>
        <w:rPr>
          <w:rFonts w:hint="eastAsia" w:cs="Times New Roman" w:asciiTheme="minorEastAsia" w:hAnsiTheme="minorEastAsia"/>
          <w:szCs w:val="21"/>
        </w:rPr>
        <w:t>保险期间内，被保险人在生产经营过程中，发生</w:t>
      </w:r>
      <w:r>
        <w:rPr>
          <w:rFonts w:hint="eastAsia" w:cs="Times New Roman" w:asciiTheme="minorEastAsia" w:hAnsiTheme="minorEastAsia"/>
          <w:szCs w:val="21"/>
          <w:lang w:val="zh-CN"/>
        </w:rPr>
        <w:t>损失金额超过赔偿限额死亡10人以上的特别重大事故</w:t>
      </w:r>
      <w:r>
        <w:rPr>
          <w:rFonts w:hint="eastAsia" w:cs="Times New Roman" w:asciiTheme="minorEastAsia" w:hAnsiTheme="minorEastAsia"/>
          <w:szCs w:val="21"/>
        </w:rPr>
        <w:t>，需政府为企业垫付赔偿费用时，由自治区所有参与安责险承保的的保险公司按照在自治区安责险保费份额，凭地级政府或省级安全生产主管部门出具的证明，在2000万元的额度内按照自治区高危行业企业统保率对应的支付比例分摊，先行向被保险人提供救助资金</w:t>
      </w:r>
      <w:r>
        <w:rPr>
          <w:rFonts w:cs="Times New Roman" w:asciiTheme="minorEastAsia" w:hAnsiTheme="minorEastAsia"/>
          <w:szCs w:val="21"/>
        </w:rPr>
        <w:t>。</w:t>
      </w:r>
      <w:r>
        <w:rPr>
          <w:rFonts w:hint="eastAsia" w:cs="Times New Roman" w:asciiTheme="minorEastAsia" w:hAnsiTheme="minorEastAsia"/>
          <w:szCs w:val="21"/>
        </w:rPr>
        <w:t>对于不</w:t>
      </w:r>
      <w:r>
        <w:rPr>
          <w:rFonts w:cs="Times New Roman" w:asciiTheme="minorEastAsia" w:hAnsiTheme="minorEastAsia"/>
          <w:szCs w:val="21"/>
        </w:rPr>
        <w:t>属于保险责任范围内的事故</w:t>
      </w:r>
      <w:r>
        <w:rPr>
          <w:rFonts w:hint="eastAsia" w:cs="Times New Roman" w:asciiTheme="minorEastAsia" w:hAnsiTheme="minorEastAsia"/>
          <w:szCs w:val="21"/>
        </w:rPr>
        <w:t>，保险人依法向过错方追偿。</w:t>
      </w:r>
    </w:p>
    <w:p>
      <w:pPr>
        <w:spacing w:line="360" w:lineRule="auto"/>
        <w:ind w:firstLine="420" w:firstLineChars="200"/>
        <w:rPr>
          <w:rFonts w:cs="Times New Roman" w:asciiTheme="minorEastAsia" w:hAnsiTheme="minorEastAsia"/>
          <w:szCs w:val="21"/>
        </w:rPr>
      </w:pPr>
      <w:r>
        <w:rPr>
          <w:rFonts w:hint="eastAsia" w:cs="Times New Roman" w:asciiTheme="minorEastAsia" w:hAnsiTheme="minorEastAsia"/>
          <w:szCs w:val="21"/>
        </w:rPr>
        <w:t>救助资金支付比例表：</w:t>
      </w:r>
    </w:p>
    <w:tbl>
      <w:tblPr>
        <w:tblStyle w:val="27"/>
        <w:tblW w:w="81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0"/>
        <w:gridCol w:w="3301"/>
        <w:gridCol w:w="3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jc w:val="center"/>
        </w:trPr>
        <w:tc>
          <w:tcPr>
            <w:tcW w:w="890" w:type="dxa"/>
            <w:shd w:val="clear" w:color="auto" w:fill="DDDDDD"/>
            <w:vAlign w:val="center"/>
          </w:tcPr>
          <w:p>
            <w:pPr>
              <w:spacing w:line="360" w:lineRule="auto"/>
              <w:jc w:val="center"/>
              <w:textAlignment w:val="baseline"/>
              <w:rPr>
                <w:rFonts w:cs="Times New Roman" w:asciiTheme="minorEastAsia" w:hAnsiTheme="minorEastAsia"/>
                <w:b/>
                <w:szCs w:val="21"/>
              </w:rPr>
            </w:pPr>
            <w:r>
              <w:rPr>
                <w:rFonts w:hint="eastAsia" w:cs="Times New Roman" w:asciiTheme="minorEastAsia" w:hAnsiTheme="minorEastAsia"/>
                <w:b/>
                <w:szCs w:val="21"/>
              </w:rPr>
              <w:t>序号</w:t>
            </w:r>
          </w:p>
        </w:tc>
        <w:tc>
          <w:tcPr>
            <w:tcW w:w="3301" w:type="dxa"/>
            <w:shd w:val="clear" w:color="auto" w:fill="DDDDDD"/>
            <w:vAlign w:val="center"/>
          </w:tcPr>
          <w:p>
            <w:pPr>
              <w:adjustRightInd w:val="0"/>
              <w:spacing w:line="360" w:lineRule="auto"/>
              <w:ind w:firstLine="420"/>
              <w:jc w:val="center"/>
              <w:textAlignment w:val="baseline"/>
              <w:rPr>
                <w:rFonts w:cs="Times New Roman" w:asciiTheme="minorEastAsia" w:hAnsiTheme="minorEastAsia"/>
                <w:b/>
                <w:szCs w:val="21"/>
              </w:rPr>
            </w:pPr>
            <w:r>
              <w:rPr>
                <w:rFonts w:hint="eastAsia" w:cs="Times New Roman" w:asciiTheme="minorEastAsia" w:hAnsiTheme="minorEastAsia"/>
                <w:b/>
                <w:szCs w:val="21"/>
              </w:rPr>
              <w:t>地州统保率</w:t>
            </w:r>
          </w:p>
        </w:tc>
        <w:tc>
          <w:tcPr>
            <w:tcW w:w="3992" w:type="dxa"/>
            <w:shd w:val="clear" w:color="auto" w:fill="DDDDDD"/>
            <w:vAlign w:val="center"/>
          </w:tcPr>
          <w:p>
            <w:pPr>
              <w:jc w:val="center"/>
              <w:textAlignment w:val="baseline"/>
              <w:rPr>
                <w:rFonts w:cs="Times New Roman" w:asciiTheme="minorEastAsia" w:hAnsiTheme="minorEastAsia"/>
                <w:b/>
                <w:szCs w:val="21"/>
              </w:rPr>
            </w:pPr>
            <w:r>
              <w:rPr>
                <w:rFonts w:hint="eastAsia" w:cs="Times New Roman" w:asciiTheme="minorEastAsia" w:hAnsiTheme="minorEastAsia"/>
                <w:b/>
                <w:szCs w:val="21"/>
              </w:rPr>
              <w:t>支付比例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1</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cs="Times New Roman" w:asciiTheme="minorEastAsia" w:hAnsiTheme="minorEastAsia"/>
                <w:szCs w:val="21"/>
              </w:rPr>
              <w:t>30%</w:t>
            </w:r>
            <w:r>
              <w:rPr>
                <w:rFonts w:hint="eastAsia" w:cs="Times New Roman" w:asciiTheme="minorEastAsia" w:hAnsiTheme="minorEastAsia"/>
                <w:szCs w:val="21"/>
              </w:rPr>
              <w:t>及以下</w:t>
            </w:r>
          </w:p>
        </w:tc>
        <w:tc>
          <w:tcPr>
            <w:tcW w:w="3992" w:type="dxa"/>
            <w:vAlign w:val="center"/>
          </w:tcPr>
          <w:p>
            <w:pPr>
              <w:jc w:val="center"/>
              <w:textAlignment w:val="baseline"/>
              <w:rPr>
                <w:rFonts w:cs="Times New Roman" w:asciiTheme="minorEastAsia" w:hAnsiTheme="minorEastAsia"/>
                <w:szCs w:val="21"/>
              </w:rPr>
            </w:pPr>
            <w:r>
              <w:rPr>
                <w:rFonts w:cs="Times New Roman" w:asciiTheme="minorEastAsia" w:hAnsiTheme="minorEastAsia"/>
                <w:szCs w:val="21"/>
              </w:rPr>
              <w:t>0</w:t>
            </w:r>
            <w:r>
              <w:rPr>
                <w:rFonts w:hint="eastAsia" w:cs="Times New Roman"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2</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cs="Times New Roman" w:asciiTheme="minorEastAsia" w:hAnsiTheme="minorEastAsia"/>
                <w:szCs w:val="21"/>
              </w:rPr>
              <w:t>30%</w:t>
            </w:r>
            <w:r>
              <w:rPr>
                <w:rFonts w:hint="eastAsia" w:cs="Times New Roman" w:asciiTheme="minorEastAsia" w:hAnsiTheme="minorEastAsia"/>
                <w:szCs w:val="21"/>
              </w:rPr>
              <w:t>（含）～4</w:t>
            </w:r>
            <w:r>
              <w:rPr>
                <w:rFonts w:cs="Times New Roman" w:asciiTheme="minorEastAsia" w:hAnsiTheme="minorEastAsia"/>
                <w:szCs w:val="21"/>
              </w:rPr>
              <w:t>0%</w:t>
            </w:r>
          </w:p>
        </w:tc>
        <w:tc>
          <w:tcPr>
            <w:tcW w:w="3992" w:type="dxa"/>
            <w:vAlign w:val="center"/>
          </w:tcPr>
          <w:p>
            <w:pPr>
              <w:jc w:val="center"/>
              <w:textAlignment w:val="baseline"/>
              <w:rPr>
                <w:rFonts w:cs="Times New Roman" w:asciiTheme="minorEastAsia" w:hAnsiTheme="minorEastAsia"/>
                <w:szCs w:val="21"/>
              </w:rPr>
            </w:pPr>
            <w:r>
              <w:rPr>
                <w:rFonts w:cs="Times New Roman" w:asciiTheme="minorEastAsia" w:hAnsiTheme="minorEastAsia"/>
                <w:szCs w:val="21"/>
              </w:rPr>
              <w:t>30</w:t>
            </w:r>
            <w:r>
              <w:rPr>
                <w:rFonts w:hint="eastAsia" w:cs="Times New Roman" w:asciiTheme="minorEastAsia" w:hAnsiTheme="minor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3</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hint="eastAsia" w:cs="Times New Roman" w:asciiTheme="minorEastAsia" w:hAnsiTheme="minorEastAsia"/>
                <w:szCs w:val="21"/>
              </w:rPr>
              <w:t>4</w:t>
            </w:r>
            <w:r>
              <w:rPr>
                <w:rFonts w:cs="Times New Roman" w:asciiTheme="minorEastAsia" w:hAnsiTheme="minorEastAsia"/>
                <w:szCs w:val="21"/>
              </w:rPr>
              <w:t>0%</w:t>
            </w:r>
            <w:r>
              <w:rPr>
                <w:rFonts w:hint="eastAsia" w:cs="Times New Roman" w:asciiTheme="minorEastAsia" w:hAnsiTheme="minorEastAsia"/>
                <w:szCs w:val="21"/>
              </w:rPr>
              <w:t>（含）～</w:t>
            </w:r>
            <w:r>
              <w:rPr>
                <w:rFonts w:cs="Times New Roman" w:asciiTheme="minorEastAsia" w:hAnsiTheme="minorEastAsia"/>
                <w:szCs w:val="21"/>
              </w:rPr>
              <w:t>50%</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4</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cs="Times New Roman" w:asciiTheme="minorEastAsia" w:hAnsiTheme="minorEastAsia"/>
                <w:szCs w:val="21"/>
              </w:rPr>
              <w:t>50%</w:t>
            </w:r>
            <w:r>
              <w:rPr>
                <w:rFonts w:hint="eastAsia" w:cs="Times New Roman" w:asciiTheme="minorEastAsia" w:hAnsiTheme="minorEastAsia"/>
                <w:szCs w:val="21"/>
              </w:rPr>
              <w:t>（含）～6</w:t>
            </w:r>
            <w:r>
              <w:rPr>
                <w:rFonts w:cs="Times New Roman" w:asciiTheme="minorEastAsia" w:hAnsiTheme="minorEastAsia"/>
                <w:szCs w:val="21"/>
              </w:rPr>
              <w:t>0%</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5</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hint="eastAsia" w:cs="Times New Roman" w:asciiTheme="minorEastAsia" w:hAnsiTheme="minorEastAsia"/>
                <w:szCs w:val="21"/>
              </w:rPr>
              <w:t>6</w:t>
            </w:r>
            <w:r>
              <w:rPr>
                <w:rFonts w:cs="Times New Roman" w:asciiTheme="minorEastAsia" w:hAnsiTheme="minorEastAsia"/>
                <w:szCs w:val="21"/>
              </w:rPr>
              <w:t>0%</w:t>
            </w:r>
            <w:r>
              <w:rPr>
                <w:rFonts w:hint="eastAsia" w:cs="Times New Roman" w:asciiTheme="minorEastAsia" w:hAnsiTheme="minorEastAsia"/>
                <w:szCs w:val="21"/>
              </w:rPr>
              <w:t>（含）～7</w:t>
            </w:r>
            <w:r>
              <w:rPr>
                <w:rFonts w:cs="Times New Roman" w:asciiTheme="minorEastAsia" w:hAnsiTheme="minorEastAsia"/>
                <w:szCs w:val="21"/>
              </w:rPr>
              <w:t>0%</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6</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cs="Times New Roman" w:asciiTheme="minorEastAsia" w:hAnsiTheme="minorEastAsia"/>
                <w:szCs w:val="21"/>
              </w:rPr>
              <w:t>70%</w:t>
            </w:r>
            <w:r>
              <w:rPr>
                <w:rFonts w:hint="eastAsia" w:cs="Times New Roman" w:asciiTheme="minorEastAsia" w:hAnsiTheme="minorEastAsia"/>
                <w:szCs w:val="21"/>
              </w:rPr>
              <w:t>（含）～8</w:t>
            </w:r>
            <w:r>
              <w:rPr>
                <w:rFonts w:cs="Times New Roman" w:asciiTheme="minorEastAsia" w:hAnsiTheme="minorEastAsia"/>
                <w:szCs w:val="21"/>
              </w:rPr>
              <w:t>0%</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7</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hint="eastAsia" w:cs="Times New Roman" w:asciiTheme="minorEastAsia" w:hAnsiTheme="minorEastAsia"/>
                <w:szCs w:val="21"/>
              </w:rPr>
              <w:t>8</w:t>
            </w:r>
            <w:r>
              <w:rPr>
                <w:rFonts w:cs="Times New Roman" w:asciiTheme="minorEastAsia" w:hAnsiTheme="minorEastAsia"/>
                <w:szCs w:val="21"/>
              </w:rPr>
              <w:t>0%</w:t>
            </w:r>
            <w:r>
              <w:rPr>
                <w:rFonts w:hint="eastAsia" w:cs="Times New Roman" w:asciiTheme="minorEastAsia" w:hAnsiTheme="minorEastAsia"/>
                <w:szCs w:val="21"/>
              </w:rPr>
              <w:t>（含）～9</w:t>
            </w:r>
            <w:r>
              <w:rPr>
                <w:rFonts w:cs="Times New Roman" w:asciiTheme="minorEastAsia" w:hAnsiTheme="minorEastAsia"/>
                <w:szCs w:val="21"/>
              </w:rPr>
              <w:t>0%</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jc w:val="center"/>
        </w:trPr>
        <w:tc>
          <w:tcPr>
            <w:tcW w:w="890"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8</w:t>
            </w:r>
          </w:p>
        </w:tc>
        <w:tc>
          <w:tcPr>
            <w:tcW w:w="3301" w:type="dxa"/>
            <w:vAlign w:val="center"/>
          </w:tcPr>
          <w:p>
            <w:pPr>
              <w:adjustRightInd w:val="0"/>
              <w:ind w:firstLine="420"/>
              <w:jc w:val="center"/>
              <w:textAlignment w:val="baseline"/>
              <w:rPr>
                <w:rFonts w:cs="Times New Roman" w:asciiTheme="minorEastAsia" w:hAnsiTheme="minorEastAsia"/>
                <w:szCs w:val="21"/>
              </w:rPr>
            </w:pPr>
            <w:r>
              <w:rPr>
                <w:rFonts w:cs="Times New Roman" w:asciiTheme="minorEastAsia" w:hAnsiTheme="minorEastAsia"/>
                <w:szCs w:val="21"/>
              </w:rPr>
              <w:t>90%</w:t>
            </w:r>
            <w:r>
              <w:rPr>
                <w:rFonts w:hint="eastAsia" w:cs="Times New Roman" w:asciiTheme="minorEastAsia" w:hAnsiTheme="minorEastAsia"/>
                <w:szCs w:val="21"/>
              </w:rPr>
              <w:t>及以上</w:t>
            </w:r>
          </w:p>
        </w:tc>
        <w:tc>
          <w:tcPr>
            <w:tcW w:w="3992" w:type="dxa"/>
            <w:vAlign w:val="center"/>
          </w:tcPr>
          <w:p>
            <w:pPr>
              <w:jc w:val="center"/>
              <w:textAlignment w:val="baseline"/>
              <w:rPr>
                <w:rFonts w:cs="Times New Roman" w:asciiTheme="minorEastAsia" w:hAnsiTheme="minorEastAsia"/>
                <w:szCs w:val="21"/>
              </w:rPr>
            </w:pPr>
            <w:r>
              <w:rPr>
                <w:rFonts w:hint="eastAsia" w:cs="Times New Roman" w:asciiTheme="minorEastAsia" w:hAnsiTheme="minorEastAsia"/>
                <w:szCs w:val="21"/>
              </w:rPr>
              <w:t>100%</w:t>
            </w:r>
          </w:p>
        </w:tc>
      </w:tr>
    </w:tbl>
    <w:p>
      <w:pPr>
        <w:spacing w:line="400" w:lineRule="exact"/>
        <w:ind w:firstLine="422" w:firstLineChars="200"/>
        <w:rPr>
          <w:rFonts w:cs="Times New Roman" w:asciiTheme="minorEastAsia" w:hAnsiTheme="minorEastAsia"/>
          <w:b/>
          <w:szCs w:val="21"/>
        </w:rPr>
      </w:pPr>
      <w:r>
        <w:rPr>
          <w:rFonts w:hint="eastAsia" w:cs="Times New Roman" w:asciiTheme="minorEastAsia" w:hAnsiTheme="minorEastAsia"/>
          <w:b/>
          <w:szCs w:val="21"/>
        </w:rPr>
        <w:t>注：统保率为自治区非煤矿山、</w:t>
      </w:r>
      <w:r>
        <w:rPr>
          <w:rFonts w:cs="Times New Roman" w:asciiTheme="minorEastAsia" w:hAnsiTheme="minorEastAsia"/>
          <w:b/>
          <w:szCs w:val="21"/>
        </w:rPr>
        <w:t>危险化学品</w:t>
      </w:r>
      <w:r>
        <w:rPr>
          <w:rFonts w:hint="eastAsia" w:cs="Times New Roman" w:asciiTheme="minorEastAsia" w:hAnsiTheme="minorEastAsia"/>
          <w:b/>
          <w:szCs w:val="21"/>
        </w:rPr>
        <w:t>、</w:t>
      </w:r>
      <w:r>
        <w:rPr>
          <w:rFonts w:cs="Times New Roman" w:asciiTheme="minorEastAsia" w:hAnsiTheme="minorEastAsia"/>
          <w:b/>
          <w:szCs w:val="21"/>
        </w:rPr>
        <w:t>烟花爆竹</w:t>
      </w:r>
      <w:r>
        <w:rPr>
          <w:rFonts w:hint="eastAsia" w:cs="Times New Roman" w:asciiTheme="minorEastAsia" w:hAnsiTheme="minorEastAsia"/>
          <w:b/>
          <w:szCs w:val="21"/>
        </w:rPr>
        <w:t>及其他行业投保企业数与实际企业数的百分比。</w:t>
      </w:r>
    </w:p>
    <w:p>
      <w:pPr>
        <w:spacing w:line="360" w:lineRule="auto"/>
        <w:ind w:firstLine="422" w:firstLineChars="200"/>
        <w:jc w:val="left"/>
        <w:rPr>
          <w:rFonts w:asciiTheme="minorEastAsia" w:hAnsiTheme="minorEastAsia"/>
          <w:szCs w:val="21"/>
        </w:rPr>
      </w:pPr>
      <w:r>
        <w:rPr>
          <w:rFonts w:hint="eastAsia" w:asciiTheme="minorEastAsia" w:hAnsiTheme="minorEastAsia"/>
          <w:b/>
          <w:szCs w:val="21"/>
        </w:rPr>
        <w:t>十、司法管辖</w:t>
      </w:r>
    </w:p>
    <w:p>
      <w:pPr>
        <w:spacing w:line="360" w:lineRule="auto"/>
        <w:ind w:firstLine="420" w:firstLineChars="200"/>
        <w:jc w:val="left"/>
        <w:rPr>
          <w:rFonts w:asciiTheme="minorEastAsia" w:hAnsiTheme="minorEastAsia"/>
          <w:szCs w:val="21"/>
        </w:rPr>
      </w:pPr>
      <w:r>
        <w:rPr>
          <w:rFonts w:hint="eastAsia" w:asciiTheme="minorEastAsia" w:hAnsiTheme="minorEastAsia"/>
          <w:szCs w:val="21"/>
        </w:rPr>
        <w:t>适用中华人民共和国司法管辖。</w:t>
      </w:r>
    </w:p>
    <w:p>
      <w:pPr>
        <w:widowControl/>
        <w:jc w:val="left"/>
        <w:rPr>
          <w:rFonts w:cs="Times New Roman" w:asciiTheme="minorEastAsia" w:hAnsiTheme="minorEastAsia"/>
          <w:b/>
          <w:color w:val="000000"/>
          <w:szCs w:val="21"/>
        </w:rPr>
      </w:pPr>
      <w:r>
        <w:rPr>
          <w:rFonts w:cs="Times New Roman" w:asciiTheme="minorEastAsia" w:hAnsiTheme="minorEastAsia"/>
          <w:b/>
          <w:color w:val="000000"/>
          <w:szCs w:val="21"/>
        </w:rPr>
        <w:br w:type="page"/>
      </w:r>
    </w:p>
    <w:p>
      <w:pPr>
        <w:widowControl/>
        <w:jc w:val="left"/>
        <w:rPr>
          <w:rFonts w:cs="Times New Roman" w:asciiTheme="minorEastAsia" w:hAnsiTheme="minorEastAsia"/>
          <w:b/>
          <w:color w:val="000000"/>
          <w:szCs w:val="21"/>
        </w:rPr>
      </w:pPr>
    </w:p>
    <w:p>
      <w:pPr>
        <w:jc w:val="center"/>
        <w:rPr>
          <w:rFonts w:cs="Times New Roman" w:asciiTheme="minorEastAsia" w:hAnsiTheme="minorEastAsia"/>
          <w:b/>
          <w:color w:val="000000"/>
          <w:szCs w:val="21"/>
        </w:rPr>
      </w:pPr>
      <w:r>
        <w:rPr>
          <w:rFonts w:hint="eastAsia" w:cs="Times New Roman" w:asciiTheme="minorEastAsia" w:hAnsiTheme="minorEastAsia"/>
          <w:b/>
          <w:szCs w:val="21"/>
        </w:rPr>
        <w:t>新疆维吾尔自治区安全生产责任保险</w:t>
      </w:r>
      <w:r>
        <w:rPr>
          <w:rFonts w:hint="eastAsia" w:cs="Times New Roman" w:asciiTheme="minorEastAsia" w:hAnsiTheme="minorEastAsia"/>
          <w:b/>
          <w:color w:val="000000"/>
          <w:szCs w:val="21"/>
        </w:rPr>
        <w:t>费率规章</w:t>
      </w:r>
    </w:p>
    <w:p>
      <w:pPr>
        <w:ind w:firstLine="420"/>
        <w:rPr>
          <w:rFonts w:cs="Times New Roman" w:asciiTheme="minorEastAsia" w:hAnsiTheme="minorEastAsia"/>
          <w:b/>
          <w:color w:val="000000"/>
          <w:szCs w:val="21"/>
        </w:rPr>
      </w:pPr>
    </w:p>
    <w:p>
      <w:pPr>
        <w:spacing w:line="360" w:lineRule="auto"/>
        <w:ind w:firstLine="422" w:firstLineChars="200"/>
        <w:rPr>
          <w:rFonts w:asciiTheme="minorEastAsia" w:hAnsiTheme="minorEastAsia"/>
          <w:szCs w:val="21"/>
        </w:rPr>
      </w:pPr>
      <w:r>
        <w:rPr>
          <w:rFonts w:hint="eastAsia" w:asciiTheme="minorEastAsia" w:hAnsiTheme="minorEastAsia"/>
          <w:b/>
          <w:szCs w:val="21"/>
        </w:rPr>
        <w:t>一、保费计算公式：</w:t>
      </w:r>
    </w:p>
    <w:p>
      <w:pPr>
        <w:spacing w:line="360" w:lineRule="auto"/>
        <w:ind w:firstLine="422" w:firstLineChars="200"/>
        <w:rPr>
          <w:rFonts w:cs="宋体" w:asciiTheme="minorEastAsia" w:hAnsiTheme="minorEastAsia"/>
          <w:bCs/>
          <w:spacing w:val="-10"/>
          <w:kern w:val="0"/>
          <w:szCs w:val="21"/>
          <w:highlight w:val="yellow"/>
        </w:rPr>
      </w:pPr>
      <w:r>
        <w:rPr>
          <w:rFonts w:hint="eastAsia" w:cs="宋体" w:asciiTheme="minorEastAsia" w:hAnsiTheme="minorEastAsia"/>
          <w:b/>
          <w:kern w:val="0"/>
          <w:szCs w:val="21"/>
        </w:rPr>
        <w:t>（一）基本险保险费</w:t>
      </w:r>
      <w:r>
        <w:rPr>
          <w:rFonts w:hint="eastAsia" w:cs="宋体" w:asciiTheme="minorEastAsia" w:hAnsiTheme="minorEastAsia"/>
          <w:kern w:val="0"/>
          <w:szCs w:val="21"/>
        </w:rPr>
        <w:t> </w:t>
      </w:r>
      <w:r>
        <w:rPr>
          <w:rFonts w:cs="宋体" w:asciiTheme="minorEastAsia" w:hAnsiTheme="minorEastAsia"/>
          <w:kern w:val="0"/>
          <w:szCs w:val="21"/>
        </w:rPr>
        <w:t>=</w:t>
      </w:r>
      <w:r>
        <w:rPr>
          <w:rFonts w:hint="eastAsia" w:cs="宋体" w:asciiTheme="minorEastAsia" w:hAnsiTheme="minorEastAsia"/>
          <w:spacing w:val="-10"/>
          <w:kern w:val="0"/>
          <w:szCs w:val="21"/>
        </w:rPr>
        <w:t> 基础</w:t>
      </w:r>
      <w:r>
        <w:rPr>
          <w:rFonts w:hint="eastAsia" w:cs="宋体" w:asciiTheme="minorEastAsia" w:hAnsiTheme="minorEastAsia"/>
          <w:bCs/>
          <w:spacing w:val="-10"/>
          <w:kern w:val="0"/>
          <w:szCs w:val="21"/>
        </w:rPr>
        <w:t>保费×责任限额调整因子×风险因子</w:t>
      </w:r>
    </w:p>
    <w:p>
      <w:pPr>
        <w:spacing w:line="360" w:lineRule="auto"/>
        <w:ind w:firstLine="422" w:firstLineChars="200"/>
        <w:rPr>
          <w:rFonts w:cs="宋体" w:asciiTheme="minorEastAsia" w:hAnsiTheme="minorEastAsia"/>
          <w:b/>
          <w:kern w:val="0"/>
          <w:szCs w:val="21"/>
        </w:rPr>
      </w:pPr>
      <w:r>
        <w:rPr>
          <w:rFonts w:hint="eastAsia" w:cs="宋体" w:asciiTheme="minorEastAsia" w:hAnsiTheme="minorEastAsia"/>
          <w:b/>
          <w:kern w:val="0"/>
          <w:szCs w:val="21"/>
        </w:rPr>
        <w:t>（二）附加险保险费</w:t>
      </w:r>
      <w:r>
        <w:rPr>
          <w:rFonts w:hint="eastAsia" w:cs="宋体" w:asciiTheme="minorEastAsia" w:hAnsiTheme="minorEastAsia"/>
          <w:kern w:val="0"/>
          <w:szCs w:val="21"/>
        </w:rPr>
        <w:t>=</w:t>
      </w:r>
      <w:r>
        <w:rPr>
          <w:rFonts w:hint="eastAsia" w:cs="宋体" w:asciiTheme="minorEastAsia" w:hAnsiTheme="minorEastAsia"/>
          <w:spacing w:val="-10"/>
          <w:kern w:val="0"/>
          <w:szCs w:val="21"/>
        </w:rPr>
        <w:t>基本险</w:t>
      </w:r>
      <w:r>
        <w:rPr>
          <w:rFonts w:hint="eastAsia" w:cs="宋体" w:asciiTheme="minorEastAsia" w:hAnsiTheme="minorEastAsia"/>
          <w:bCs/>
          <w:spacing w:val="-10"/>
          <w:kern w:val="0"/>
          <w:szCs w:val="21"/>
        </w:rPr>
        <w:t>保费×</w:t>
      </w:r>
      <w:r>
        <w:rPr>
          <w:rFonts w:hint="eastAsia" w:cs="宋体" w:asciiTheme="minorEastAsia" w:hAnsiTheme="minorEastAsia"/>
          <w:kern w:val="0"/>
          <w:szCs w:val="21"/>
        </w:rPr>
        <w:t>占基本险保险费的百分比 </w:t>
      </w:r>
    </w:p>
    <w:p>
      <w:pPr>
        <w:spacing w:line="360" w:lineRule="auto"/>
        <w:ind w:firstLine="422" w:firstLineChars="200"/>
        <w:rPr>
          <w:rFonts w:cs="宋体" w:asciiTheme="minorEastAsia" w:hAnsiTheme="minorEastAsia"/>
          <w:kern w:val="0"/>
          <w:szCs w:val="21"/>
        </w:rPr>
      </w:pPr>
      <w:r>
        <w:rPr>
          <w:rFonts w:hint="eastAsia" w:cs="宋体" w:asciiTheme="minorEastAsia" w:hAnsiTheme="minorEastAsia"/>
          <w:b/>
          <w:kern w:val="0"/>
          <w:szCs w:val="21"/>
        </w:rPr>
        <w:t>（三）总保险费</w:t>
      </w:r>
      <w:r>
        <w:rPr>
          <w:rFonts w:hint="eastAsia" w:cs="宋体" w:asciiTheme="minorEastAsia" w:hAnsiTheme="minorEastAsia"/>
          <w:kern w:val="0"/>
          <w:szCs w:val="21"/>
        </w:rPr>
        <w:t> </w:t>
      </w:r>
      <w:r>
        <w:rPr>
          <w:rFonts w:cs="宋体" w:asciiTheme="minorEastAsia" w:hAnsiTheme="minorEastAsia"/>
          <w:kern w:val="0"/>
          <w:szCs w:val="21"/>
        </w:rPr>
        <w:t>=</w:t>
      </w:r>
      <w:r>
        <w:rPr>
          <w:rFonts w:hint="eastAsia" w:cs="宋体" w:asciiTheme="minorEastAsia" w:hAnsiTheme="minorEastAsia"/>
          <w:kern w:val="0"/>
          <w:szCs w:val="21"/>
        </w:rPr>
        <w:t>基本险保险费</w:t>
      </w:r>
      <w:r>
        <w:rPr>
          <w:rFonts w:cs="宋体" w:asciiTheme="minorEastAsia" w:hAnsiTheme="minorEastAsia"/>
          <w:kern w:val="0"/>
          <w:szCs w:val="21"/>
        </w:rPr>
        <w:t>+</w:t>
      </w:r>
      <w:r>
        <w:rPr>
          <w:rFonts w:hint="eastAsia" w:cs="宋体" w:asciiTheme="minorEastAsia" w:hAnsiTheme="minorEastAsia"/>
          <w:kern w:val="0"/>
          <w:szCs w:val="21"/>
        </w:rPr>
        <w:t>附加险保险费</w:t>
      </w:r>
    </w:p>
    <w:p>
      <w:pPr>
        <w:spacing w:line="360" w:lineRule="auto"/>
        <w:ind w:firstLine="422" w:firstLineChars="200"/>
        <w:rPr>
          <w:rFonts w:asciiTheme="minorEastAsia" w:hAnsiTheme="minorEastAsia"/>
          <w:b/>
          <w:szCs w:val="21"/>
        </w:rPr>
      </w:pPr>
      <w:r>
        <w:rPr>
          <w:rFonts w:hint="eastAsia" w:asciiTheme="minorEastAsia" w:hAnsiTheme="minorEastAsia"/>
          <w:b/>
          <w:szCs w:val="21"/>
        </w:rPr>
        <w:t>二、责任限额调整因子</w:t>
      </w:r>
    </w:p>
    <w:p>
      <w:pPr>
        <w:spacing w:line="360" w:lineRule="auto"/>
        <w:ind w:firstLine="420"/>
        <w:rPr>
          <w:rFonts w:cs="Times New Roman" w:asciiTheme="minorEastAsia" w:hAnsiTheme="minorEastAsia"/>
          <w:b/>
          <w:color w:val="000000"/>
          <w:szCs w:val="21"/>
        </w:rPr>
      </w:pPr>
      <w:r>
        <w:rPr>
          <w:rFonts w:hint="eastAsia" w:cs="Times New Roman" w:asciiTheme="minorEastAsia" w:hAnsiTheme="minorEastAsia"/>
          <w:b/>
          <w:color w:val="000000"/>
          <w:szCs w:val="21"/>
        </w:rPr>
        <w:t>1、每人伤亡责任限额调整因子</w:t>
      </w:r>
    </w:p>
    <w:tbl>
      <w:tblPr>
        <w:tblStyle w:val="27"/>
        <w:tblW w:w="83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4"/>
        <w:gridCol w:w="3321"/>
        <w:gridCol w:w="39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序号</w:t>
            </w:r>
          </w:p>
        </w:tc>
        <w:tc>
          <w:tcPr>
            <w:tcW w:w="3321" w:type="dxa"/>
            <w:tcBorders>
              <w:lef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每人责任限额（万元）</w:t>
            </w:r>
          </w:p>
        </w:tc>
        <w:tc>
          <w:tcPr>
            <w:tcW w:w="3925" w:type="dxa"/>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费率调整系数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1</w:t>
            </w:r>
          </w:p>
        </w:tc>
        <w:tc>
          <w:tcPr>
            <w:tcW w:w="3321" w:type="dxa"/>
            <w:tcBorders>
              <w:left w:val="single" w:color="auto"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30</w:t>
            </w:r>
          </w:p>
        </w:tc>
        <w:tc>
          <w:tcPr>
            <w:tcW w:w="3925" w:type="dxa"/>
            <w:vAlign w:val="center"/>
          </w:tcPr>
          <w:p>
            <w:pPr>
              <w:jc w:val="center"/>
              <w:rPr>
                <w:rFonts w:cs="Times New Roman" w:asciiTheme="minorEastAsia" w:hAnsiTheme="minorEastAsia"/>
                <w:b/>
                <w:szCs w:val="21"/>
              </w:rPr>
            </w:pPr>
            <w:r>
              <w:rPr>
                <w:rFonts w:hint="eastAsia" w:cs="Times New Roman" w:asciiTheme="minorEastAsia" w:hAnsiTheme="minorEastAsia"/>
                <w:szCs w:val="21"/>
              </w:rPr>
              <w:t>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2</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40</w:t>
            </w:r>
          </w:p>
        </w:tc>
        <w:tc>
          <w:tcPr>
            <w:tcW w:w="3925" w:type="dxa"/>
          </w:tcPr>
          <w:p>
            <w:pPr>
              <w:jc w:val="center"/>
              <w:rPr>
                <w:rFonts w:cs="Times New Roman" w:asciiTheme="minorEastAsia" w:hAnsiTheme="minorEastAsia"/>
                <w:szCs w:val="21"/>
              </w:rPr>
            </w:pPr>
            <w:r>
              <w:rPr>
                <w:rFonts w:cs="Times New Roman" w:asciiTheme="minorEastAsia" w:hAnsiTheme="minorEastAsia"/>
                <w:szCs w:val="21"/>
              </w:rPr>
              <w:t>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3</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50</w:t>
            </w:r>
          </w:p>
        </w:tc>
        <w:tc>
          <w:tcPr>
            <w:tcW w:w="3925" w:type="dxa"/>
          </w:tcPr>
          <w:p>
            <w:pPr>
              <w:jc w:val="center"/>
              <w:rPr>
                <w:rFonts w:cs="Times New Roman" w:asciiTheme="minorEastAsia" w:hAnsiTheme="minorEastAsia"/>
                <w:b/>
                <w:bCs/>
                <w:szCs w:val="21"/>
                <w:highlight w:val="yellow"/>
              </w:rPr>
            </w:pPr>
            <w:r>
              <w:rPr>
                <w:rFonts w:cs="Times New Roman" w:asciiTheme="minorEastAsia" w:hAnsiTheme="minorEastAsia"/>
                <w:szCs w:val="21"/>
              </w:rP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4</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60</w:t>
            </w:r>
          </w:p>
        </w:tc>
        <w:tc>
          <w:tcPr>
            <w:tcW w:w="3925" w:type="dxa"/>
          </w:tcPr>
          <w:p>
            <w:pPr>
              <w:jc w:val="center"/>
              <w:rPr>
                <w:rFonts w:cs="Times New Roman" w:asciiTheme="minorEastAsia" w:hAnsiTheme="minorEastAsia"/>
                <w:b/>
                <w:bCs/>
                <w:szCs w:val="21"/>
                <w:highlight w:val="yellow"/>
              </w:rPr>
            </w:pPr>
            <w:r>
              <w:rPr>
                <w:rFonts w:cs="Times New Roman" w:asciiTheme="minorEastAsia" w:hAnsiTheme="minorEastAsia"/>
                <w:szCs w:val="21"/>
              </w:rPr>
              <w:t>1.30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5</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70</w:t>
            </w:r>
          </w:p>
        </w:tc>
        <w:tc>
          <w:tcPr>
            <w:tcW w:w="3925" w:type="dxa"/>
          </w:tcPr>
          <w:p>
            <w:pPr>
              <w:jc w:val="center"/>
              <w:rPr>
                <w:rFonts w:cs="Times New Roman" w:asciiTheme="minorEastAsia" w:hAnsiTheme="minorEastAsia"/>
                <w:b/>
                <w:bCs/>
                <w:szCs w:val="21"/>
                <w:highlight w:val="yellow"/>
              </w:rPr>
            </w:pPr>
            <w:r>
              <w:rPr>
                <w:rFonts w:hint="eastAsia" w:cs="Times New Roman" w:asciiTheme="minorEastAsia" w:hAnsiTheme="minorEastAsia"/>
                <w:szCs w:val="21"/>
              </w:rPr>
              <w:t>1</w:t>
            </w:r>
            <w:r>
              <w:rPr>
                <w:rFonts w:cs="Times New Roman" w:asciiTheme="minorEastAsia" w:hAnsiTheme="minorEastAsia"/>
                <w:szCs w:val="21"/>
              </w:rPr>
              <w:t>.</w:t>
            </w:r>
            <w:r>
              <w:rPr>
                <w:rFonts w:hint="eastAsia" w:cs="Times New Roman" w:asciiTheme="minorEastAsia" w:hAnsiTheme="minorEastAsia"/>
                <w:szCs w:val="21"/>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6</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80</w:t>
            </w:r>
          </w:p>
        </w:tc>
        <w:tc>
          <w:tcPr>
            <w:tcW w:w="3925" w:type="dxa"/>
          </w:tcPr>
          <w:p>
            <w:pPr>
              <w:jc w:val="center"/>
              <w:rPr>
                <w:rFonts w:cs="Times New Roman" w:asciiTheme="minorEastAsia" w:hAnsiTheme="minorEastAsia"/>
                <w:b/>
                <w:bCs/>
                <w:szCs w:val="21"/>
                <w:highlight w:val="yellow"/>
              </w:rPr>
            </w:pPr>
            <w:r>
              <w:rPr>
                <w:rFonts w:hint="eastAsia" w:cs="Times New Roman" w:asciiTheme="minorEastAsia" w:hAnsiTheme="minorEastAsia"/>
                <w:szCs w:val="21"/>
              </w:rPr>
              <w:t>1</w:t>
            </w:r>
            <w:r>
              <w:rPr>
                <w:rFonts w:cs="Times New Roman" w:asciiTheme="minorEastAsia" w:hAnsiTheme="minorEastAsia"/>
                <w:szCs w:val="21"/>
              </w:rPr>
              <w:t>.</w:t>
            </w:r>
            <w:r>
              <w:rPr>
                <w:rFonts w:hint="eastAsia" w:cs="Times New Roman" w:asciiTheme="minorEastAsia" w:hAnsiTheme="minorEastAsia"/>
                <w:szCs w:val="21"/>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7</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90</w:t>
            </w:r>
          </w:p>
        </w:tc>
        <w:tc>
          <w:tcPr>
            <w:tcW w:w="3925" w:type="dxa"/>
          </w:tcPr>
          <w:p>
            <w:pPr>
              <w:jc w:val="center"/>
              <w:rPr>
                <w:rFonts w:cs="Times New Roman" w:asciiTheme="minorEastAsia" w:hAnsiTheme="minorEastAsia"/>
                <w:b/>
                <w:bCs/>
                <w:szCs w:val="21"/>
                <w:highlight w:val="yellow"/>
              </w:rPr>
            </w:pPr>
            <w:r>
              <w:rPr>
                <w:rFonts w:hint="eastAsia" w:cs="Times New Roman" w:asciiTheme="minorEastAsia" w:hAnsiTheme="minorEastAsia"/>
                <w:szCs w:val="21"/>
              </w:rPr>
              <w:t>1</w:t>
            </w:r>
            <w:r>
              <w:rPr>
                <w:rFonts w:cs="Times New Roman" w:asciiTheme="minorEastAsia" w:hAnsiTheme="minorEastAsia"/>
                <w:szCs w:val="21"/>
              </w:rPr>
              <w:t>.</w:t>
            </w:r>
            <w:r>
              <w:rPr>
                <w:rFonts w:hint="eastAsia" w:cs="Times New Roman" w:asciiTheme="minorEastAsia" w:hAnsiTheme="minorEastAsia"/>
                <w:szCs w:val="21"/>
              </w:rPr>
              <w:t>7</w:t>
            </w:r>
            <w:r>
              <w:rPr>
                <w:rFonts w:cs="Times New Roman" w:asciiTheme="minorEastAsia" w:hAnsiTheme="minorEastAsia"/>
                <w:szCs w:val="21"/>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8</w:t>
            </w:r>
          </w:p>
        </w:tc>
        <w:tc>
          <w:tcPr>
            <w:tcW w:w="3321"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100</w:t>
            </w:r>
          </w:p>
        </w:tc>
        <w:tc>
          <w:tcPr>
            <w:tcW w:w="3925" w:type="dxa"/>
          </w:tcPr>
          <w:p>
            <w:pPr>
              <w:jc w:val="center"/>
              <w:rPr>
                <w:rFonts w:cs="Times New Roman" w:asciiTheme="minorEastAsia" w:hAnsiTheme="minorEastAsia"/>
                <w:b/>
                <w:bCs/>
                <w:szCs w:val="21"/>
              </w:rPr>
            </w:pPr>
            <w:r>
              <w:rPr>
                <w:rFonts w:hint="eastAsia" w:cs="Times New Roman" w:asciiTheme="minorEastAsia" w:hAnsiTheme="minorEastAsia"/>
                <w:szCs w:val="21"/>
              </w:rPr>
              <w:t>1</w:t>
            </w:r>
            <w:r>
              <w:rPr>
                <w:rFonts w:cs="Times New Roman" w:asciiTheme="minorEastAsia" w:hAnsiTheme="minorEastAsia"/>
                <w:szCs w:val="21"/>
              </w:rPr>
              <w:t>.90</w:t>
            </w:r>
          </w:p>
        </w:tc>
      </w:tr>
    </w:tbl>
    <w:p>
      <w:pPr>
        <w:numPr>
          <w:ilvl w:val="0"/>
          <w:numId w:val="5"/>
        </w:numPr>
        <w:spacing w:line="360" w:lineRule="auto"/>
        <w:rPr>
          <w:rFonts w:cs="Times New Roman" w:asciiTheme="minorEastAsia" w:hAnsiTheme="minorEastAsia"/>
          <w:b/>
          <w:color w:val="000000"/>
          <w:szCs w:val="21"/>
        </w:rPr>
      </w:pPr>
      <w:r>
        <w:rPr>
          <w:rFonts w:hint="eastAsia" w:cs="Times New Roman" w:asciiTheme="minorEastAsia" w:hAnsiTheme="minorEastAsia"/>
          <w:b/>
          <w:color w:val="000000"/>
          <w:szCs w:val="21"/>
        </w:rPr>
        <w:t>每次事故责任限额调整因子</w:t>
      </w:r>
    </w:p>
    <w:tbl>
      <w:tblPr>
        <w:tblStyle w:val="27"/>
        <w:tblW w:w="832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4"/>
        <w:gridCol w:w="1485"/>
        <w:gridCol w:w="1417"/>
        <w:gridCol w:w="1418"/>
        <w:gridCol w:w="1425"/>
        <w:gridCol w:w="15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95" w:hRule="atLeast"/>
          <w:jc w:val="center"/>
        </w:trPr>
        <w:tc>
          <w:tcPr>
            <w:tcW w:w="1074" w:type="dxa"/>
            <w:vMerge w:val="restart"/>
            <w:tcBorders>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序号</w:t>
            </w:r>
          </w:p>
        </w:tc>
        <w:tc>
          <w:tcPr>
            <w:tcW w:w="1485" w:type="dxa"/>
            <w:vMerge w:val="restart"/>
            <w:tcBorders>
              <w:lef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累计赔偿限额（万元）</w:t>
            </w:r>
          </w:p>
        </w:tc>
        <w:tc>
          <w:tcPr>
            <w:tcW w:w="5761" w:type="dxa"/>
            <w:gridSpan w:val="4"/>
            <w:tcBorders>
              <w:bottom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费率调整系数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5" w:hRule="atLeast"/>
          <w:jc w:val="center"/>
        </w:trPr>
        <w:tc>
          <w:tcPr>
            <w:tcW w:w="1074" w:type="dxa"/>
            <w:vMerge w:val="continue"/>
            <w:tcBorders>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p>
        </w:tc>
        <w:tc>
          <w:tcPr>
            <w:tcW w:w="1485" w:type="dxa"/>
            <w:vMerge w:val="continue"/>
            <w:tcBorders>
              <w:left w:val="single" w:color="auto" w:sz="4" w:space="0"/>
            </w:tcBorders>
            <w:shd w:val="clear" w:color="auto" w:fill="DDDDDD"/>
            <w:vAlign w:val="center"/>
          </w:tcPr>
          <w:p>
            <w:pPr>
              <w:spacing w:line="360" w:lineRule="auto"/>
              <w:jc w:val="center"/>
              <w:rPr>
                <w:rFonts w:cs="Times New Roman" w:asciiTheme="minorEastAsia" w:hAnsiTheme="minorEastAsia"/>
                <w:b/>
                <w:szCs w:val="21"/>
              </w:rPr>
            </w:pPr>
          </w:p>
        </w:tc>
        <w:tc>
          <w:tcPr>
            <w:tcW w:w="1417" w:type="dxa"/>
            <w:tcBorders>
              <w:top w:val="single" w:color="auto" w:sz="4" w:space="0"/>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微型企业</w:t>
            </w:r>
          </w:p>
        </w:tc>
        <w:tc>
          <w:tcPr>
            <w:tcW w:w="1418" w:type="dxa"/>
            <w:tcBorders>
              <w:top w:val="single" w:color="auto" w:sz="4" w:space="0"/>
              <w:left w:val="single" w:color="auto" w:sz="4" w:space="0"/>
              <w:bottom w:val="single" w:color="auto" w:sz="4" w:space="0"/>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小型企业</w:t>
            </w:r>
          </w:p>
        </w:tc>
        <w:tc>
          <w:tcPr>
            <w:tcW w:w="1425" w:type="dxa"/>
            <w:tcBorders>
              <w:top w:val="single" w:color="auto" w:sz="4" w:space="0"/>
              <w:left w:val="single" w:color="auto" w:sz="4" w:space="0"/>
              <w:bottom w:val="single" w:color="auto" w:sz="4" w:space="0"/>
              <w:righ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中型企业</w:t>
            </w:r>
          </w:p>
        </w:tc>
        <w:tc>
          <w:tcPr>
            <w:tcW w:w="1501" w:type="dxa"/>
            <w:tcBorders>
              <w:top w:val="single" w:color="auto" w:sz="4" w:space="0"/>
              <w:left w:val="single" w:color="auto" w:sz="4" w:space="0"/>
            </w:tcBorders>
            <w:shd w:val="clear" w:color="auto" w:fill="DDDDDD"/>
            <w:vAlign w:val="center"/>
          </w:tcPr>
          <w:p>
            <w:pPr>
              <w:spacing w:line="360" w:lineRule="auto"/>
              <w:jc w:val="center"/>
              <w:rPr>
                <w:rFonts w:cs="Times New Roman" w:asciiTheme="minorEastAsia" w:hAnsiTheme="minorEastAsia"/>
                <w:b/>
                <w:szCs w:val="21"/>
              </w:rPr>
            </w:pPr>
            <w:r>
              <w:rPr>
                <w:rFonts w:hint="eastAsia" w:cs="Times New Roman" w:asciiTheme="minorEastAsia" w:hAnsiTheme="minorEastAsia"/>
                <w:b/>
                <w:szCs w:val="21"/>
              </w:rPr>
              <w:t>大型企业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top w:val="single" w:color="auto" w:sz="4" w:space="0"/>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1</w:t>
            </w:r>
          </w:p>
        </w:tc>
        <w:tc>
          <w:tcPr>
            <w:tcW w:w="1485" w:type="dxa"/>
            <w:tcBorders>
              <w:top w:val="single" w:color="auto" w:sz="4" w:space="0"/>
              <w:left w:val="single" w:color="auto"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200</w:t>
            </w:r>
          </w:p>
        </w:tc>
        <w:tc>
          <w:tcPr>
            <w:tcW w:w="1417" w:type="dxa"/>
            <w:tcBorders>
              <w:top w:val="single" w:color="auto" w:sz="4" w:space="0"/>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1</w:t>
            </w:r>
          </w:p>
        </w:tc>
        <w:tc>
          <w:tcPr>
            <w:tcW w:w="1418" w:type="dxa"/>
            <w:tcBorders>
              <w:top w:val="single" w:color="auto" w:sz="4" w:space="0"/>
              <w:left w:val="single" w:color="auto" w:sz="4" w:space="0"/>
              <w:right w:val="single" w:color="auto" w:sz="4" w:space="0"/>
              <w:tl2br w:val="single" w:color="auto" w:sz="4" w:space="0"/>
            </w:tcBorders>
            <w:vAlign w:val="center"/>
          </w:tcPr>
          <w:p>
            <w:pPr>
              <w:jc w:val="center"/>
              <w:rPr>
                <w:rFonts w:cs="Times New Roman" w:asciiTheme="minorEastAsia" w:hAnsiTheme="minorEastAsia"/>
                <w:szCs w:val="21"/>
              </w:rPr>
            </w:pPr>
          </w:p>
        </w:tc>
        <w:tc>
          <w:tcPr>
            <w:tcW w:w="1425" w:type="dxa"/>
            <w:tcBorders>
              <w:top w:val="single" w:color="auto" w:sz="4" w:space="0"/>
              <w:left w:val="single" w:color="auto" w:sz="4" w:space="0"/>
              <w:right w:val="single" w:color="auto" w:sz="4" w:space="0"/>
              <w:tl2br w:val="single" w:color="auto" w:sz="4" w:space="0"/>
            </w:tcBorders>
            <w:vAlign w:val="center"/>
          </w:tcPr>
          <w:p>
            <w:pPr>
              <w:jc w:val="center"/>
              <w:rPr>
                <w:rFonts w:cs="Times New Roman" w:asciiTheme="minorEastAsia" w:hAnsiTheme="minorEastAsia"/>
                <w:szCs w:val="21"/>
              </w:rPr>
            </w:pPr>
          </w:p>
        </w:tc>
        <w:tc>
          <w:tcPr>
            <w:tcW w:w="1501" w:type="dxa"/>
            <w:tcBorders>
              <w:top w:val="single" w:color="auto" w:sz="4" w:space="0"/>
              <w:left w:val="single" w:color="auto" w:sz="4" w:space="0"/>
              <w:tl2br w:val="single" w:color="auto" w:sz="4" w:space="0"/>
            </w:tcBorders>
            <w:vAlign w:val="center"/>
          </w:tcPr>
          <w:p>
            <w:pPr>
              <w:jc w:val="center"/>
              <w:rPr>
                <w:rFonts w:cs="Times New Roman" w:asciiTheme="minorEastAsia" w:hAnsiTheme="minorEastAsia"/>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2</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300</w:t>
            </w:r>
          </w:p>
        </w:tc>
        <w:tc>
          <w:tcPr>
            <w:tcW w:w="1417" w:type="dxa"/>
            <w:tcBorders>
              <w:right w:val="single" w:color="auto" w:sz="4" w:space="0"/>
            </w:tcBorders>
          </w:tcPr>
          <w:p>
            <w:pPr>
              <w:jc w:val="center"/>
              <w:rPr>
                <w:rFonts w:cs="Times New Roman" w:asciiTheme="minorEastAsia" w:hAnsiTheme="minorEastAsia"/>
                <w:szCs w:val="21"/>
              </w:rPr>
            </w:pPr>
            <w:r>
              <w:rPr>
                <w:rFonts w:cs="Times New Roman" w:asciiTheme="minorEastAsia" w:hAnsiTheme="minorEastAsia"/>
                <w:szCs w:val="21"/>
              </w:rPr>
              <w:t>1.3</w:t>
            </w:r>
          </w:p>
        </w:tc>
        <w:tc>
          <w:tcPr>
            <w:tcW w:w="1418" w:type="dxa"/>
            <w:tcBorders>
              <w:left w:val="single" w:color="auto" w:sz="4" w:space="0"/>
              <w:right w:val="single" w:color="auto" w:sz="4" w:space="0"/>
              <w:tl2br w:val="single" w:color="auto" w:sz="4" w:space="0"/>
            </w:tcBorders>
          </w:tcPr>
          <w:p>
            <w:pPr>
              <w:jc w:val="center"/>
              <w:rPr>
                <w:rFonts w:cs="Times New Roman" w:asciiTheme="minorEastAsia" w:hAnsiTheme="minorEastAsia"/>
                <w:szCs w:val="21"/>
              </w:rPr>
            </w:pPr>
          </w:p>
        </w:tc>
        <w:tc>
          <w:tcPr>
            <w:tcW w:w="1425" w:type="dxa"/>
            <w:tcBorders>
              <w:left w:val="single" w:color="auto" w:sz="4" w:space="0"/>
              <w:right w:val="single" w:color="auto" w:sz="4" w:space="0"/>
              <w:tl2br w:val="single" w:color="auto" w:sz="4" w:space="0"/>
            </w:tcBorders>
          </w:tcPr>
          <w:p>
            <w:pPr>
              <w:jc w:val="center"/>
              <w:rPr>
                <w:rFonts w:cs="Times New Roman" w:asciiTheme="minorEastAsia" w:hAnsiTheme="minorEastAsia"/>
                <w:szCs w:val="21"/>
              </w:rPr>
            </w:pPr>
          </w:p>
        </w:tc>
        <w:tc>
          <w:tcPr>
            <w:tcW w:w="1501" w:type="dxa"/>
            <w:tcBorders>
              <w:left w:val="single" w:color="auto" w:sz="4" w:space="0"/>
              <w:tl2br w:val="single" w:color="auto" w:sz="4" w:space="0"/>
            </w:tcBorders>
          </w:tcPr>
          <w:p>
            <w:pPr>
              <w:jc w:val="center"/>
              <w:rPr>
                <w:rFonts w:cs="Times New Roman" w:asciiTheme="minorEastAsia" w:hAnsiTheme="minorEastAsia"/>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3</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400</w:t>
            </w:r>
          </w:p>
        </w:tc>
        <w:tc>
          <w:tcPr>
            <w:tcW w:w="1417" w:type="dxa"/>
            <w:tcBorders>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1.5</w:t>
            </w:r>
          </w:p>
        </w:tc>
        <w:tc>
          <w:tcPr>
            <w:tcW w:w="1418"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25"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501" w:type="dxa"/>
            <w:tcBorders>
              <w:left w:val="single" w:color="auto" w:sz="4" w:space="0"/>
              <w:tl2br w:val="single" w:color="auto" w:sz="4" w:space="0"/>
            </w:tcBorders>
          </w:tcPr>
          <w:p>
            <w:pPr>
              <w:jc w:val="center"/>
              <w:rPr>
                <w:rFonts w:cs="Times New Roman" w:asciiTheme="minorEastAsia" w:hAnsiTheme="minorEastAsia"/>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4</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500</w:t>
            </w:r>
          </w:p>
        </w:tc>
        <w:tc>
          <w:tcPr>
            <w:tcW w:w="1417" w:type="dxa"/>
            <w:tcBorders>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1.8</w:t>
            </w:r>
          </w:p>
        </w:tc>
        <w:tc>
          <w:tcPr>
            <w:tcW w:w="1418"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w:t>
            </w:r>
          </w:p>
        </w:tc>
        <w:tc>
          <w:tcPr>
            <w:tcW w:w="1425" w:type="dxa"/>
            <w:tcBorders>
              <w:left w:val="single" w:color="auto" w:sz="4" w:space="0"/>
              <w:bottom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501" w:type="dxa"/>
            <w:tcBorders>
              <w:left w:val="single" w:color="auto" w:sz="4" w:space="0"/>
              <w:tl2br w:val="single" w:color="auto" w:sz="4" w:space="0"/>
            </w:tcBorders>
          </w:tcPr>
          <w:p>
            <w:pPr>
              <w:jc w:val="center"/>
              <w:rPr>
                <w:rFonts w:cs="Times New Roman" w:asciiTheme="minorEastAsia" w:hAnsiTheme="minorEastAsia"/>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5</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800</w:t>
            </w:r>
          </w:p>
        </w:tc>
        <w:tc>
          <w:tcPr>
            <w:tcW w:w="1417" w:type="dxa"/>
            <w:tcBorders>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2.4</w:t>
            </w:r>
          </w:p>
        </w:tc>
        <w:tc>
          <w:tcPr>
            <w:tcW w:w="1418"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1.4</w:t>
            </w:r>
          </w:p>
        </w:tc>
        <w:tc>
          <w:tcPr>
            <w:tcW w:w="1425" w:type="dxa"/>
            <w:tcBorders>
              <w:top w:val="single" w:color="auto" w:sz="4" w:space="0"/>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501" w:type="dxa"/>
            <w:tcBorders>
              <w:left w:val="single" w:color="auto" w:sz="4" w:space="0"/>
              <w:tl2br w:val="single" w:color="auto" w:sz="4" w:space="0"/>
            </w:tcBorders>
          </w:tcPr>
          <w:p>
            <w:pPr>
              <w:jc w:val="center"/>
              <w:rPr>
                <w:rFonts w:cs="Times New Roman" w:asciiTheme="minorEastAsia" w:hAnsiTheme="minorEastAsia"/>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6</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1000</w:t>
            </w:r>
          </w:p>
        </w:tc>
        <w:tc>
          <w:tcPr>
            <w:tcW w:w="1417" w:type="dxa"/>
            <w:tcBorders>
              <w:bottom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2.8</w:t>
            </w:r>
          </w:p>
        </w:tc>
        <w:tc>
          <w:tcPr>
            <w:tcW w:w="1418"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1.6</w:t>
            </w:r>
          </w:p>
        </w:tc>
        <w:tc>
          <w:tcPr>
            <w:tcW w:w="1425"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w:t>
            </w:r>
          </w:p>
        </w:tc>
        <w:tc>
          <w:tcPr>
            <w:tcW w:w="1501" w:type="dxa"/>
            <w:tcBorders>
              <w:left w:val="single" w:color="auto" w:sz="4" w:space="0"/>
              <w:tl2br w:val="single" w:color="auto" w:sz="4" w:space="0"/>
            </w:tcBorders>
          </w:tcPr>
          <w:p>
            <w:pPr>
              <w:jc w:val="center"/>
              <w:rPr>
                <w:rFonts w:cs="Times New Roman" w:asciiTheme="minorEastAsia" w:hAnsiTheme="minorEastAsia"/>
                <w:bCs/>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7</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2000</w:t>
            </w:r>
          </w:p>
        </w:tc>
        <w:tc>
          <w:tcPr>
            <w:tcW w:w="1417" w:type="dxa"/>
            <w:tcBorders>
              <w:top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18"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2.4</w:t>
            </w:r>
          </w:p>
        </w:tc>
        <w:tc>
          <w:tcPr>
            <w:tcW w:w="1425"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1.6</w:t>
            </w:r>
          </w:p>
        </w:tc>
        <w:tc>
          <w:tcPr>
            <w:tcW w:w="1501" w:type="dxa"/>
            <w:tcBorders>
              <w:lef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8</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3000</w:t>
            </w:r>
          </w:p>
        </w:tc>
        <w:tc>
          <w:tcPr>
            <w:tcW w:w="1417" w:type="dxa"/>
            <w:tcBorders>
              <w:right w:val="single" w:color="auto" w:sz="4" w:space="0"/>
              <w:tl2br w:val="single" w:color="auto" w:sz="4" w:space="0"/>
            </w:tcBorders>
          </w:tcPr>
          <w:p>
            <w:pPr>
              <w:jc w:val="center"/>
              <w:rPr>
                <w:rFonts w:cs="Times New Roman" w:asciiTheme="minorEastAsia" w:hAnsiTheme="minorEastAsia"/>
                <w:bCs/>
                <w:szCs w:val="21"/>
              </w:rPr>
            </w:pPr>
          </w:p>
        </w:tc>
        <w:tc>
          <w:tcPr>
            <w:tcW w:w="1418"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25"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w:t>
            </w:r>
          </w:p>
        </w:tc>
        <w:tc>
          <w:tcPr>
            <w:tcW w:w="1501" w:type="dxa"/>
            <w:tcBorders>
              <w:lef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right w:val="single" w:color="auto"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9</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5000</w:t>
            </w:r>
          </w:p>
        </w:tc>
        <w:tc>
          <w:tcPr>
            <w:tcW w:w="1417" w:type="dxa"/>
            <w:tcBorders>
              <w:bottom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18"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25" w:type="dxa"/>
            <w:tcBorders>
              <w:left w:val="single" w:color="auto" w:sz="4" w:space="0"/>
              <w:righ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2.8</w:t>
            </w:r>
          </w:p>
        </w:tc>
        <w:tc>
          <w:tcPr>
            <w:tcW w:w="1501" w:type="dxa"/>
            <w:tcBorders>
              <w:lef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074" w:type="dxa"/>
            <w:tcBorders>
              <w:top w:val="single" w:color="auto" w:sz="4" w:space="0"/>
              <w:right w:val="single" w:color="auto" w:sz="4" w:space="0"/>
            </w:tcBorders>
            <w:vAlign w:val="center"/>
          </w:tcPr>
          <w:p>
            <w:pPr>
              <w:jc w:val="center"/>
              <w:rPr>
                <w:rFonts w:cs="Times New Roman" w:asciiTheme="minorEastAsia" w:hAnsiTheme="minorEastAsia"/>
                <w:szCs w:val="21"/>
              </w:rPr>
            </w:pPr>
            <w:r>
              <w:rPr>
                <w:rFonts w:hint="eastAsia" w:cs="Times New Roman" w:asciiTheme="minorEastAsia" w:hAnsiTheme="minorEastAsia"/>
                <w:szCs w:val="21"/>
              </w:rPr>
              <w:t>10</w:t>
            </w:r>
          </w:p>
        </w:tc>
        <w:tc>
          <w:tcPr>
            <w:tcW w:w="1485" w:type="dxa"/>
            <w:tcBorders>
              <w:left w:val="single" w:color="auto" w:sz="4" w:space="0"/>
            </w:tcBorders>
            <w:vAlign w:val="center"/>
          </w:tcPr>
          <w:p>
            <w:pPr>
              <w:jc w:val="center"/>
              <w:rPr>
                <w:rFonts w:cs="Times New Roman" w:asciiTheme="minorEastAsia" w:hAnsiTheme="minorEastAsia"/>
                <w:szCs w:val="21"/>
              </w:rPr>
            </w:pPr>
            <w:r>
              <w:rPr>
                <w:rFonts w:cs="Times New Roman" w:asciiTheme="minorEastAsia" w:hAnsiTheme="minorEastAsia"/>
                <w:szCs w:val="21"/>
              </w:rPr>
              <w:t>8000</w:t>
            </w:r>
          </w:p>
        </w:tc>
        <w:tc>
          <w:tcPr>
            <w:tcW w:w="1417" w:type="dxa"/>
            <w:tcBorders>
              <w:top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18"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425" w:type="dxa"/>
            <w:tcBorders>
              <w:left w:val="single" w:color="auto" w:sz="4" w:space="0"/>
              <w:right w:val="single" w:color="auto" w:sz="4" w:space="0"/>
              <w:tl2br w:val="single" w:color="auto" w:sz="4" w:space="0"/>
            </w:tcBorders>
          </w:tcPr>
          <w:p>
            <w:pPr>
              <w:jc w:val="center"/>
              <w:rPr>
                <w:rFonts w:cs="Times New Roman" w:asciiTheme="minorEastAsia" w:hAnsiTheme="minorEastAsia"/>
                <w:bCs/>
                <w:szCs w:val="21"/>
              </w:rPr>
            </w:pPr>
          </w:p>
        </w:tc>
        <w:tc>
          <w:tcPr>
            <w:tcW w:w="1501" w:type="dxa"/>
            <w:tcBorders>
              <w:left w:val="single" w:color="auto" w:sz="4" w:space="0"/>
            </w:tcBorders>
          </w:tcPr>
          <w:p>
            <w:pPr>
              <w:jc w:val="center"/>
              <w:rPr>
                <w:rFonts w:cs="Times New Roman" w:asciiTheme="minorEastAsia" w:hAnsiTheme="minorEastAsia"/>
                <w:bCs/>
                <w:szCs w:val="21"/>
              </w:rPr>
            </w:pPr>
            <w:r>
              <w:rPr>
                <w:rFonts w:cs="Times New Roman" w:asciiTheme="minorEastAsia" w:hAnsiTheme="minorEastAsia"/>
                <w:bCs/>
                <w:szCs w:val="21"/>
              </w:rPr>
              <w:t>2.4</w:t>
            </w:r>
          </w:p>
        </w:tc>
      </w:tr>
    </w:tbl>
    <w:p>
      <w:pPr>
        <w:spacing w:line="360" w:lineRule="auto"/>
        <w:ind w:firstLine="420"/>
        <w:rPr>
          <w:rFonts w:cs="Times New Roman" w:asciiTheme="minorEastAsia" w:hAnsiTheme="minorEastAsia"/>
          <w:color w:val="000000"/>
          <w:szCs w:val="21"/>
        </w:rPr>
      </w:pPr>
      <w:r>
        <w:rPr>
          <w:rFonts w:hint="eastAsia" w:cs="Times New Roman" w:asciiTheme="minorEastAsia" w:hAnsiTheme="minorEastAsia"/>
          <w:b/>
          <w:color w:val="000000"/>
          <w:szCs w:val="21"/>
        </w:rPr>
        <w:t>注：</w:t>
      </w:r>
      <w:r>
        <w:rPr>
          <w:rFonts w:hint="eastAsia" w:cs="Times New Roman" w:asciiTheme="minorEastAsia" w:hAnsiTheme="minorEastAsia"/>
          <w:color w:val="000000"/>
          <w:szCs w:val="21"/>
        </w:rPr>
        <w:t>企业规模划分标准依据国家统计局《关于印发统计上大中小微型企业划分办法的通知》（国统字〔2011〕75号）相关规定确定。</w:t>
      </w:r>
    </w:p>
    <w:p>
      <w:pPr>
        <w:spacing w:line="360" w:lineRule="auto"/>
        <w:ind w:firstLine="420"/>
        <w:rPr>
          <w:rFonts w:cs="Times New Roman" w:asciiTheme="minorEastAsia" w:hAnsiTheme="minorEastAsia"/>
          <w:b/>
          <w:color w:val="000000"/>
          <w:szCs w:val="21"/>
        </w:rPr>
      </w:pPr>
      <w:r>
        <w:rPr>
          <w:rFonts w:hint="eastAsia" w:cs="Times New Roman" w:asciiTheme="minorEastAsia" w:hAnsiTheme="minorEastAsia"/>
          <w:b/>
          <w:color w:val="000000"/>
          <w:szCs w:val="21"/>
        </w:rPr>
        <w:t>三、风险因子</w:t>
      </w:r>
    </w:p>
    <w:p>
      <w:pPr>
        <w:spacing w:line="360" w:lineRule="auto"/>
        <w:ind w:firstLine="420"/>
        <w:rPr>
          <w:rFonts w:cs="Times New Roman" w:asciiTheme="minorEastAsia" w:hAnsiTheme="minorEastAsia"/>
          <w:b/>
          <w:color w:val="000000"/>
          <w:szCs w:val="21"/>
        </w:rPr>
      </w:pPr>
      <w:r>
        <w:rPr>
          <w:rFonts w:cs="Times New Roman" w:asciiTheme="minorEastAsia" w:hAnsiTheme="minorEastAsia"/>
          <w:b/>
          <w:color w:val="000000"/>
          <w:szCs w:val="21"/>
        </w:rPr>
        <w:t>1</w:t>
      </w:r>
      <w:r>
        <w:rPr>
          <w:rFonts w:hint="eastAsia" w:cs="Times New Roman" w:asciiTheme="minorEastAsia" w:hAnsiTheme="minorEastAsia"/>
          <w:b/>
          <w:color w:val="000000"/>
          <w:szCs w:val="21"/>
        </w:rPr>
        <w:t>、安全标准化等级调整因子</w:t>
      </w:r>
    </w:p>
    <w:tbl>
      <w:tblPr>
        <w:tblStyle w:val="37"/>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7"/>
        <w:gridCol w:w="331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shd w:val="clear" w:color="auto" w:fill="D8D8D8" w:themeFill="background1" w:themeFillShade="D9"/>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序号</w:t>
            </w:r>
          </w:p>
        </w:tc>
        <w:tc>
          <w:tcPr>
            <w:tcW w:w="3318" w:type="dxa"/>
            <w:shd w:val="clear" w:color="auto" w:fill="D8D8D8" w:themeFill="background1" w:themeFillShade="D9"/>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安全标准化等级</w:t>
            </w:r>
          </w:p>
        </w:tc>
        <w:tc>
          <w:tcPr>
            <w:tcW w:w="3827" w:type="dxa"/>
            <w:shd w:val="clear" w:color="auto" w:fill="D8D8D8" w:themeFill="background1" w:themeFillShade="D9"/>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费率调整系数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1</w:t>
            </w:r>
          </w:p>
        </w:tc>
        <w:tc>
          <w:tcPr>
            <w:tcW w:w="3318"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一级</w:t>
            </w:r>
          </w:p>
        </w:tc>
        <w:tc>
          <w:tcPr>
            <w:tcW w:w="382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2</w:t>
            </w:r>
          </w:p>
        </w:tc>
        <w:tc>
          <w:tcPr>
            <w:tcW w:w="3318"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二级</w:t>
            </w:r>
          </w:p>
        </w:tc>
        <w:tc>
          <w:tcPr>
            <w:tcW w:w="382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3</w:t>
            </w:r>
          </w:p>
        </w:tc>
        <w:tc>
          <w:tcPr>
            <w:tcW w:w="3318"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三级</w:t>
            </w:r>
          </w:p>
        </w:tc>
        <w:tc>
          <w:tcPr>
            <w:tcW w:w="382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7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4</w:t>
            </w:r>
          </w:p>
        </w:tc>
        <w:tc>
          <w:tcPr>
            <w:tcW w:w="3318"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无等级</w:t>
            </w:r>
          </w:p>
        </w:tc>
        <w:tc>
          <w:tcPr>
            <w:tcW w:w="3827"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1</w:t>
            </w:r>
          </w:p>
        </w:tc>
      </w:tr>
    </w:tbl>
    <w:p>
      <w:pPr>
        <w:spacing w:line="360" w:lineRule="auto"/>
        <w:ind w:firstLine="420"/>
        <w:rPr>
          <w:rFonts w:cs="Times New Roman" w:asciiTheme="minorEastAsia" w:hAnsiTheme="minorEastAsia"/>
          <w:b/>
          <w:color w:val="000000"/>
          <w:szCs w:val="21"/>
        </w:rPr>
      </w:pPr>
      <w:r>
        <w:rPr>
          <w:rFonts w:hint="eastAsia" w:cs="Times New Roman" w:asciiTheme="minorEastAsia" w:hAnsiTheme="minorEastAsia"/>
          <w:b/>
          <w:color w:val="000000"/>
          <w:szCs w:val="21"/>
        </w:rPr>
        <w:t>注：</w:t>
      </w:r>
      <w:r>
        <w:rPr>
          <w:rFonts w:hint="eastAsia" w:cs="Times New Roman" w:asciiTheme="minorEastAsia" w:hAnsiTheme="minorEastAsia"/>
          <w:szCs w:val="21"/>
        </w:rPr>
        <w:t>安全标准化等级评定依据《国家安全监管总局关于印发﹤企业安全生产标准化评审工作管理办法﹥（试行）的通知》（安监总办〔2014〕49号）</w:t>
      </w:r>
    </w:p>
    <w:p>
      <w:pPr>
        <w:spacing w:line="360" w:lineRule="auto"/>
        <w:ind w:firstLine="420"/>
        <w:rPr>
          <w:rFonts w:cs="Times New Roman" w:asciiTheme="minorEastAsia" w:hAnsiTheme="minorEastAsia"/>
          <w:b/>
          <w:color w:val="000000"/>
          <w:szCs w:val="21"/>
        </w:rPr>
      </w:pPr>
      <w:r>
        <w:rPr>
          <w:rFonts w:cs="Times New Roman" w:asciiTheme="minorEastAsia" w:hAnsiTheme="minorEastAsia"/>
          <w:b/>
          <w:color w:val="000000"/>
          <w:szCs w:val="21"/>
        </w:rPr>
        <w:t>2</w:t>
      </w:r>
      <w:r>
        <w:rPr>
          <w:rFonts w:hint="eastAsia" w:cs="Times New Roman" w:asciiTheme="minorEastAsia" w:hAnsiTheme="minorEastAsia"/>
          <w:b/>
          <w:color w:val="000000"/>
          <w:szCs w:val="21"/>
        </w:rPr>
        <w:t>、生产安全事故调整因子</w:t>
      </w:r>
    </w:p>
    <w:tbl>
      <w:tblPr>
        <w:tblStyle w:val="37"/>
        <w:tblW w:w="82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3306"/>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shd w:val="clear" w:color="auto" w:fill="D8D8D8" w:themeFill="background1" w:themeFillShade="D9"/>
            <w:vAlign w:val="center"/>
          </w:tcPr>
          <w:p>
            <w:pPr>
              <w:spacing w:line="240" w:lineRule="exact"/>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序号</w:t>
            </w:r>
          </w:p>
        </w:tc>
        <w:tc>
          <w:tcPr>
            <w:tcW w:w="3306" w:type="dxa"/>
            <w:shd w:val="clear" w:color="auto" w:fill="D8D8D8" w:themeFill="background1" w:themeFillShade="D9"/>
            <w:vAlign w:val="center"/>
          </w:tcPr>
          <w:p>
            <w:pPr>
              <w:spacing w:line="240" w:lineRule="exact"/>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生产安全事故</w:t>
            </w:r>
          </w:p>
        </w:tc>
        <w:tc>
          <w:tcPr>
            <w:tcW w:w="3826" w:type="dxa"/>
            <w:shd w:val="clear" w:color="auto" w:fill="D8D8D8" w:themeFill="background1" w:themeFillShade="D9"/>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b/>
                <w:color w:val="000000"/>
                <w:szCs w:val="21"/>
              </w:rPr>
              <w:t>费率调整系数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1</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连续3年以上未发生事故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2</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连续</w:t>
            </w:r>
            <w:r>
              <w:rPr>
                <w:rFonts w:cs="Times New Roman" w:asciiTheme="minorEastAsia" w:hAnsiTheme="minorEastAsia"/>
                <w:color w:val="000000"/>
                <w:szCs w:val="21"/>
              </w:rPr>
              <w:t>2</w:t>
            </w:r>
            <w:r>
              <w:rPr>
                <w:rFonts w:hint="eastAsia" w:cs="Times New Roman" w:asciiTheme="minorEastAsia" w:hAnsiTheme="minorEastAsia"/>
                <w:color w:val="000000"/>
                <w:szCs w:val="21"/>
              </w:rPr>
              <w:t>年以上未发生事故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3</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上一年未发生事故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4</w:t>
            </w:r>
          </w:p>
        </w:tc>
        <w:tc>
          <w:tcPr>
            <w:tcW w:w="3306" w:type="dxa"/>
          </w:tcPr>
          <w:p>
            <w:pPr>
              <w:spacing w:line="360" w:lineRule="auto"/>
              <w:jc w:val="center"/>
              <w:rPr>
                <w:rFonts w:cs="Times New Roman" w:asciiTheme="minorEastAsia" w:hAnsiTheme="minorEastAsia"/>
                <w:color w:val="000000"/>
                <w:szCs w:val="21"/>
              </w:rPr>
            </w:pPr>
            <w:r>
              <w:rPr>
                <w:rFonts w:hint="eastAsia" w:cs="Times New Roman" w:asciiTheme="minorEastAsia" w:hAnsiTheme="minorEastAsia"/>
                <w:color w:val="000000"/>
                <w:szCs w:val="21"/>
              </w:rPr>
              <w:t>新投保</w:t>
            </w:r>
          </w:p>
        </w:tc>
        <w:tc>
          <w:tcPr>
            <w:tcW w:w="3826"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5</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上一年发生一般事故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6</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上一年发生较大事故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7</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上一年发生重大事故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jc w:val="center"/>
              <w:rPr>
                <w:rFonts w:cs="Times New Roman" w:asciiTheme="minorEastAsia" w:hAnsiTheme="minorEastAsia"/>
                <w:color w:val="000000"/>
                <w:szCs w:val="21"/>
              </w:rPr>
            </w:pPr>
            <w:r>
              <w:rPr>
                <w:rFonts w:cs="Times New Roman" w:asciiTheme="minorEastAsia" w:hAnsiTheme="minorEastAsia"/>
                <w:color w:val="000000"/>
                <w:szCs w:val="21"/>
              </w:rPr>
              <w:t>8</w:t>
            </w:r>
          </w:p>
        </w:tc>
        <w:tc>
          <w:tcPr>
            <w:tcW w:w="330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上一年发生特别重大事故</w:t>
            </w:r>
          </w:p>
        </w:tc>
        <w:tc>
          <w:tcPr>
            <w:tcW w:w="3826" w:type="dxa"/>
          </w:tcPr>
          <w:p>
            <w:pPr>
              <w:spacing w:line="360" w:lineRule="auto"/>
              <w:jc w:val="center"/>
              <w:rPr>
                <w:rFonts w:cs="Times New Roman" w:asciiTheme="minorEastAsia" w:hAnsiTheme="minorEastAsia"/>
                <w:b/>
                <w:color w:val="000000"/>
                <w:szCs w:val="21"/>
              </w:rPr>
            </w:pPr>
            <w:r>
              <w:rPr>
                <w:rFonts w:hint="eastAsia" w:cs="Times New Roman" w:asciiTheme="minorEastAsia" w:hAnsiTheme="minorEastAsia"/>
                <w:color w:val="000000"/>
                <w:szCs w:val="21"/>
              </w:rPr>
              <w:t>1.2</w:t>
            </w:r>
          </w:p>
        </w:tc>
      </w:tr>
    </w:tbl>
    <w:p>
      <w:pPr>
        <w:ind w:firstLine="422" w:firstLineChars="200"/>
        <w:rPr>
          <w:rFonts w:cs="Times New Roman" w:asciiTheme="minorEastAsia" w:hAnsiTheme="minorEastAsia"/>
          <w:szCs w:val="21"/>
        </w:rPr>
      </w:pPr>
      <w:r>
        <w:rPr>
          <w:rFonts w:hint="eastAsia" w:cs="Times New Roman" w:asciiTheme="minorEastAsia" w:hAnsiTheme="minorEastAsia"/>
          <w:b/>
          <w:szCs w:val="21"/>
        </w:rPr>
        <w:t>注：</w:t>
      </w:r>
      <w:r>
        <w:rPr>
          <w:rFonts w:hint="eastAsia" w:cs="Times New Roman" w:asciiTheme="minorEastAsia" w:hAnsiTheme="minorEastAsia"/>
          <w:szCs w:val="21"/>
        </w:rPr>
        <w:t>生产安全事故等级划分标准依据国务院（第493号令）颁布实施的《生产安全事故报告和调查处理条例》相关规定确定。</w:t>
      </w:r>
    </w:p>
    <w:p>
      <w:pPr>
        <w:autoSpaceDE w:val="0"/>
        <w:autoSpaceDN w:val="0"/>
        <w:adjustRightInd w:val="0"/>
        <w:spacing w:before="156" w:beforeLines="50" w:line="360" w:lineRule="auto"/>
        <w:ind w:firstLine="422" w:firstLineChars="200"/>
        <w:jc w:val="left"/>
        <w:rPr>
          <w:rFonts w:asciiTheme="minorEastAsia" w:hAnsiTheme="minorEastAsia"/>
          <w:b/>
          <w:szCs w:val="21"/>
        </w:rPr>
      </w:pPr>
      <w:r>
        <w:rPr>
          <w:rFonts w:hint="eastAsia" w:asciiTheme="minorEastAsia" w:hAnsiTheme="minorEastAsia"/>
          <w:b/>
          <w:szCs w:val="21"/>
        </w:rPr>
        <w:t>3、客户续保调整因子</w:t>
      </w:r>
    </w:p>
    <w:tbl>
      <w:tblPr>
        <w:tblStyle w:val="27"/>
        <w:tblW w:w="81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14"/>
        <w:gridCol w:w="4529"/>
        <w:gridCol w:w="2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90" w:hRule="atLeast"/>
          <w:jc w:val="center"/>
        </w:trPr>
        <w:tc>
          <w:tcPr>
            <w:tcW w:w="1214" w:type="dxa"/>
            <w:shd w:val="clear" w:color="auto" w:fill="D9D9D9"/>
            <w:tcMar>
              <w:top w:w="0" w:type="dxa"/>
              <w:left w:w="108" w:type="dxa"/>
              <w:bottom w:w="0" w:type="dxa"/>
              <w:right w:w="108" w:type="dxa"/>
            </w:tcMar>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b/>
                <w:bCs/>
                <w:kern w:val="0"/>
                <w:szCs w:val="21"/>
              </w:rPr>
              <w:t>序号</w:t>
            </w:r>
          </w:p>
        </w:tc>
        <w:tc>
          <w:tcPr>
            <w:tcW w:w="4529" w:type="dxa"/>
            <w:shd w:val="clear" w:color="auto" w:fill="D9D9D9"/>
            <w:tcMar>
              <w:top w:w="0" w:type="dxa"/>
              <w:left w:w="108" w:type="dxa"/>
              <w:bottom w:w="0" w:type="dxa"/>
              <w:right w:w="108" w:type="dxa"/>
            </w:tcMar>
            <w:vAlign w:val="center"/>
          </w:tcPr>
          <w:p>
            <w:pPr>
              <w:widowControl/>
              <w:spacing w:line="360" w:lineRule="auto"/>
              <w:jc w:val="center"/>
              <w:rPr>
                <w:rFonts w:cs="宋体" w:asciiTheme="minorEastAsia" w:hAnsiTheme="minorEastAsia"/>
                <w:kern w:val="0"/>
                <w:szCs w:val="21"/>
              </w:rPr>
            </w:pPr>
            <w:r>
              <w:rPr>
                <w:rFonts w:hint="eastAsia" w:asciiTheme="minorEastAsia" w:hAnsiTheme="minorEastAsia"/>
                <w:b/>
                <w:szCs w:val="21"/>
              </w:rPr>
              <w:t>客户投保本产品的时间</w:t>
            </w:r>
          </w:p>
        </w:tc>
        <w:tc>
          <w:tcPr>
            <w:tcW w:w="2445" w:type="dxa"/>
            <w:shd w:val="clear" w:color="auto" w:fill="D9D9D9"/>
            <w:tcMar>
              <w:top w:w="0" w:type="dxa"/>
              <w:left w:w="108" w:type="dxa"/>
              <w:bottom w:w="0" w:type="dxa"/>
              <w:right w:w="108" w:type="dxa"/>
            </w:tcMar>
            <w:vAlign w:val="center"/>
          </w:tcPr>
          <w:p>
            <w:pPr>
              <w:widowControl/>
              <w:spacing w:line="360" w:lineRule="auto"/>
              <w:jc w:val="center"/>
              <w:rPr>
                <w:rFonts w:cs="宋体" w:asciiTheme="minorEastAsia" w:hAnsiTheme="minorEastAsia"/>
                <w:kern w:val="0"/>
                <w:szCs w:val="21"/>
              </w:rPr>
            </w:pPr>
            <w:r>
              <w:rPr>
                <w:rFonts w:hint="eastAsia" w:cs="宋体" w:asciiTheme="minorEastAsia" w:hAnsiTheme="minorEastAsia"/>
                <w:b/>
                <w:bCs/>
                <w:kern w:val="0"/>
                <w:szCs w:val="21"/>
              </w:rPr>
              <w:t>费率调整系数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191" w:hRule="atLeast"/>
          <w:jc w:val="center"/>
        </w:trPr>
        <w:tc>
          <w:tcPr>
            <w:tcW w:w="1214" w:type="dxa"/>
            <w:tcMar>
              <w:top w:w="0" w:type="dxa"/>
              <w:left w:w="108" w:type="dxa"/>
              <w:bottom w:w="0" w:type="dxa"/>
              <w:right w:w="108" w:type="dxa"/>
            </w:tcMar>
            <w:vAlign w:val="center"/>
          </w:tcPr>
          <w:p>
            <w:pPr>
              <w:widowControl/>
              <w:jc w:val="center"/>
              <w:rPr>
                <w:rFonts w:cs="宋体" w:asciiTheme="minorEastAsia" w:hAnsiTheme="minorEastAsia"/>
                <w:kern w:val="0"/>
                <w:szCs w:val="21"/>
              </w:rPr>
            </w:pPr>
            <w:r>
              <w:rPr>
                <w:rFonts w:cs="宋体" w:asciiTheme="minorEastAsia" w:hAnsiTheme="minorEastAsia"/>
                <w:kern w:val="0"/>
                <w:szCs w:val="21"/>
              </w:rPr>
              <w:t>1</w:t>
            </w:r>
          </w:p>
        </w:tc>
        <w:tc>
          <w:tcPr>
            <w:tcW w:w="4529" w:type="dxa"/>
            <w:tcMar>
              <w:top w:w="0" w:type="dxa"/>
              <w:left w:w="108" w:type="dxa"/>
              <w:bottom w:w="0" w:type="dxa"/>
              <w:right w:w="108" w:type="dxa"/>
            </w:tcMar>
            <w:vAlign w:val="center"/>
          </w:tcPr>
          <w:p>
            <w:pPr>
              <w:widowControl/>
              <w:jc w:val="center"/>
              <w:rPr>
                <w:rFonts w:cs="宋体" w:asciiTheme="minorEastAsia" w:hAnsiTheme="minorEastAsia"/>
                <w:kern w:val="0"/>
                <w:szCs w:val="21"/>
              </w:rPr>
            </w:pPr>
            <w:r>
              <w:rPr>
                <w:rFonts w:hint="eastAsia" w:cs="宋体" w:asciiTheme="minorEastAsia" w:hAnsiTheme="minorEastAsia"/>
                <w:kern w:val="0"/>
                <w:szCs w:val="21"/>
              </w:rPr>
              <w:t>上一年度已投保的企业</w:t>
            </w:r>
          </w:p>
        </w:tc>
        <w:tc>
          <w:tcPr>
            <w:tcW w:w="2445" w:type="dxa"/>
            <w:tcMar>
              <w:top w:w="0" w:type="dxa"/>
              <w:left w:w="108" w:type="dxa"/>
              <w:bottom w:w="0" w:type="dxa"/>
              <w:right w:w="108" w:type="dxa"/>
            </w:tcMar>
            <w:vAlign w:val="center"/>
          </w:tcPr>
          <w:p>
            <w:pPr>
              <w:widowControl/>
              <w:jc w:val="center"/>
              <w:rPr>
                <w:rFonts w:cs="宋体" w:asciiTheme="minorEastAsia" w:hAnsiTheme="minorEastAsia"/>
                <w:kern w:val="0"/>
                <w:szCs w:val="21"/>
              </w:rPr>
            </w:pPr>
            <w:r>
              <w:rPr>
                <w:rFonts w:cs="宋体" w:asciiTheme="minorEastAsia" w:hAnsiTheme="minorEastAsia"/>
                <w:kern w:val="0"/>
                <w:szCs w:val="21"/>
              </w:rPr>
              <w:t>0.95</w:t>
            </w:r>
          </w:p>
        </w:tc>
      </w:tr>
    </w:tbl>
    <w:p>
      <w:pPr>
        <w:spacing w:line="360" w:lineRule="auto"/>
        <w:ind w:firstLine="422" w:firstLineChars="200"/>
        <w:rPr>
          <w:rFonts w:asciiTheme="minorEastAsia" w:hAnsiTheme="minorEastAsia"/>
          <w:b/>
          <w:color w:val="000000"/>
          <w:szCs w:val="21"/>
        </w:rPr>
      </w:pPr>
      <w:r>
        <w:rPr>
          <w:rFonts w:hint="eastAsia" w:cs="Times New Roman" w:asciiTheme="minorEastAsia" w:hAnsiTheme="minorEastAsia"/>
          <w:b/>
          <w:szCs w:val="21"/>
        </w:rPr>
        <w:t>四、</w:t>
      </w:r>
      <w:r>
        <w:rPr>
          <w:rFonts w:hint="eastAsia" w:asciiTheme="minorEastAsia" w:hAnsiTheme="minorEastAsia"/>
          <w:b/>
          <w:color w:val="000000"/>
          <w:szCs w:val="21"/>
        </w:rPr>
        <w:t>短期费率表：</w:t>
      </w:r>
    </w:p>
    <w:tbl>
      <w:tblPr>
        <w:tblStyle w:val="27"/>
        <w:tblW w:w="8271" w:type="dxa"/>
        <w:jc w:val="center"/>
        <w:tblInd w:w="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93"/>
        <w:gridCol w:w="532"/>
        <w:gridCol w:w="561"/>
        <w:gridCol w:w="561"/>
        <w:gridCol w:w="561"/>
        <w:gridCol w:w="561"/>
        <w:gridCol w:w="561"/>
        <w:gridCol w:w="561"/>
        <w:gridCol w:w="561"/>
        <w:gridCol w:w="561"/>
        <w:gridCol w:w="561"/>
        <w:gridCol w:w="561"/>
        <w:gridCol w:w="6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3" w:type="dxa"/>
            <w:shd w:val="clear" w:color="auto" w:fill="D8D8D8" w:themeFill="background1" w:themeFillShade="D9"/>
            <w:vAlign w:val="center"/>
          </w:tcPr>
          <w:p>
            <w:pPr>
              <w:spacing w:line="360" w:lineRule="auto"/>
              <w:jc w:val="center"/>
              <w:rPr>
                <w:rFonts w:asciiTheme="minorEastAsia" w:hAnsiTheme="minorEastAsia"/>
                <w:b/>
                <w:color w:val="000000"/>
                <w:szCs w:val="21"/>
              </w:rPr>
            </w:pPr>
            <w:r>
              <w:rPr>
                <w:rFonts w:hint="eastAsia" w:asciiTheme="minorEastAsia" w:hAnsiTheme="minorEastAsia"/>
                <w:b/>
                <w:color w:val="000000"/>
                <w:szCs w:val="21"/>
              </w:rPr>
              <w:t>保险期间</w:t>
            </w:r>
          </w:p>
        </w:tc>
        <w:tc>
          <w:tcPr>
            <w:tcW w:w="532"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一个月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二个月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三个月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四个月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五个月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六个月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七个月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八个月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九个月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十个月</w:t>
            </w:r>
          </w:p>
        </w:tc>
        <w:tc>
          <w:tcPr>
            <w:tcW w:w="561"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十一个月</w:t>
            </w:r>
          </w:p>
        </w:tc>
        <w:tc>
          <w:tcPr>
            <w:tcW w:w="636" w:type="dxa"/>
            <w:shd w:val="clear" w:color="auto" w:fill="D8D8D8" w:themeFill="background1" w:themeFillShade="D9"/>
            <w:vAlign w:val="center"/>
          </w:tcPr>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十</w:t>
            </w:r>
          </w:p>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二</w:t>
            </w:r>
          </w:p>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个</w:t>
            </w:r>
          </w:p>
          <w:p>
            <w:pPr>
              <w:spacing w:line="240" w:lineRule="exact"/>
              <w:jc w:val="center"/>
              <w:rPr>
                <w:rFonts w:asciiTheme="minorEastAsia" w:hAnsiTheme="minorEastAsia"/>
                <w:b/>
                <w:color w:val="000000"/>
                <w:szCs w:val="21"/>
              </w:rPr>
            </w:pPr>
            <w:r>
              <w:rPr>
                <w:rFonts w:hint="eastAsia" w:asciiTheme="minorEastAsia" w:hAnsiTheme="minorEastAsia"/>
                <w:b/>
                <w:color w:val="000000"/>
                <w:szCs w:val="21"/>
              </w:rPr>
              <w:t>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93"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年费率的百分比</w:t>
            </w:r>
          </w:p>
        </w:tc>
        <w:tc>
          <w:tcPr>
            <w:tcW w:w="532"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20%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30%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40%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50%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60%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70%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75%</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80%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85%</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90%</w:t>
            </w:r>
          </w:p>
        </w:tc>
        <w:tc>
          <w:tcPr>
            <w:tcW w:w="561"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95%</w:t>
            </w:r>
          </w:p>
        </w:tc>
        <w:tc>
          <w:tcPr>
            <w:tcW w:w="636" w:type="dxa"/>
            <w:shd w:val="clear" w:color="auto" w:fill="auto"/>
          </w:tcPr>
          <w:p>
            <w:pPr>
              <w:spacing w:line="360" w:lineRule="auto"/>
              <w:jc w:val="center"/>
              <w:rPr>
                <w:rFonts w:asciiTheme="minorEastAsia" w:hAnsiTheme="minorEastAsia"/>
                <w:color w:val="000000"/>
                <w:szCs w:val="21"/>
              </w:rPr>
            </w:pPr>
            <w:r>
              <w:rPr>
                <w:rFonts w:hint="eastAsia" w:asciiTheme="minorEastAsia" w:hAnsiTheme="minorEastAsia"/>
                <w:color w:val="000000"/>
                <w:szCs w:val="21"/>
              </w:rPr>
              <w:t>100%</w:t>
            </w:r>
          </w:p>
        </w:tc>
      </w:tr>
    </w:tbl>
    <w:p>
      <w:pPr>
        <w:ind w:firstLine="422" w:firstLineChars="200"/>
        <w:rPr>
          <w:rFonts w:cs="宋体" w:asciiTheme="minorEastAsia" w:hAnsiTheme="minorEastAsia"/>
          <w:color w:val="FF0000"/>
          <w:kern w:val="0"/>
          <w:szCs w:val="21"/>
        </w:rPr>
      </w:pPr>
      <w:r>
        <w:rPr>
          <w:rFonts w:hint="eastAsia" w:asciiTheme="minorEastAsia" w:hAnsiTheme="minorEastAsia"/>
          <w:b/>
          <w:snapToGrid w:val="0"/>
          <w:color w:val="000000" w:themeColor="text1"/>
          <w:kern w:val="0"/>
          <w:szCs w:val="21"/>
          <w14:textFill>
            <w14:solidFill>
              <w14:schemeClr w14:val="tx1"/>
            </w14:solidFill>
          </w14:textFill>
        </w:rPr>
        <w:t>注：</w:t>
      </w:r>
      <w:r>
        <w:rPr>
          <w:rFonts w:hint="eastAsia" w:asciiTheme="minorEastAsia" w:hAnsiTheme="minorEastAsia"/>
          <w:snapToGrid w:val="0"/>
          <w:color w:val="000000" w:themeColor="text1"/>
          <w:kern w:val="0"/>
          <w:szCs w:val="21"/>
          <w14:textFill>
            <w14:solidFill>
              <w14:schemeClr w14:val="tx1"/>
            </w14:solidFill>
          </w14:textFill>
        </w:rPr>
        <w:t>保险期间不足一个月的按一个月计算。</w:t>
      </w:r>
      <w:r>
        <w:rPr>
          <w:rFonts w:hint="eastAsia" w:cs="宋体" w:asciiTheme="minorEastAsia" w:hAnsiTheme="minorEastAsia"/>
          <w:color w:val="FF0000"/>
          <w:kern w:val="0"/>
          <w:szCs w:val="21"/>
        </w:rPr>
        <w:t xml:space="preserve"> </w:t>
      </w:r>
    </w:p>
    <w:p>
      <w:pPr>
        <w:ind w:firstLine="422" w:firstLineChars="200"/>
        <w:rPr>
          <w:rFonts w:cs="宋体" w:asciiTheme="minorEastAsia" w:hAnsiTheme="minorEastAsia"/>
          <w:b/>
          <w:kern w:val="0"/>
          <w:szCs w:val="21"/>
        </w:rPr>
      </w:pPr>
      <w:r>
        <w:rPr>
          <w:rFonts w:hint="eastAsia" w:cs="宋体" w:asciiTheme="minorEastAsia" w:hAnsiTheme="minorEastAsia"/>
          <w:b/>
          <w:kern w:val="0"/>
          <w:szCs w:val="21"/>
        </w:rPr>
        <w:t>五、费率浮动区间</w:t>
      </w:r>
    </w:p>
    <w:p>
      <w:pPr>
        <w:ind w:firstLine="420" w:firstLineChars="200"/>
      </w:pPr>
      <w:r>
        <w:rPr>
          <w:rFonts w:hint="eastAsia" w:cs="宋体" w:asciiTheme="minorEastAsia" w:hAnsiTheme="minorEastAsia"/>
          <w:kern w:val="0"/>
          <w:szCs w:val="21"/>
        </w:rPr>
        <w:t xml:space="preserve">各项因子合计上浮累计不超过20%，下浮累计不超过30%。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decimal"/>
      <w:suff w:val="nothing"/>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3A640AF"/>
    <w:multiLevelType w:val="multilevel"/>
    <w:tmpl w:val="23A640AF"/>
    <w:lvl w:ilvl="0" w:tentative="0">
      <w:start w:val="5"/>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116294"/>
    <w:multiLevelType w:val="multilevel"/>
    <w:tmpl w:val="3211629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1527DEF"/>
    <w:multiLevelType w:val="multilevel"/>
    <w:tmpl w:val="51527DEF"/>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94A16A5"/>
    <w:multiLevelType w:val="multilevel"/>
    <w:tmpl w:val="694A16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40"/>
    <w:rsid w:val="000874B4"/>
    <w:rsid w:val="000F54DA"/>
    <w:rsid w:val="00115C69"/>
    <w:rsid w:val="001B39E3"/>
    <w:rsid w:val="001C5540"/>
    <w:rsid w:val="00224226"/>
    <w:rsid w:val="00422342"/>
    <w:rsid w:val="004579A9"/>
    <w:rsid w:val="00492A09"/>
    <w:rsid w:val="004A1E4F"/>
    <w:rsid w:val="00543E84"/>
    <w:rsid w:val="005508E7"/>
    <w:rsid w:val="005E1A40"/>
    <w:rsid w:val="0064006C"/>
    <w:rsid w:val="00751BC1"/>
    <w:rsid w:val="00880AF6"/>
    <w:rsid w:val="00947253"/>
    <w:rsid w:val="009D31E6"/>
    <w:rsid w:val="00A24024"/>
    <w:rsid w:val="00A9698A"/>
    <w:rsid w:val="00B24BCB"/>
    <w:rsid w:val="00B42E6E"/>
    <w:rsid w:val="00BA17EE"/>
    <w:rsid w:val="00DB167D"/>
    <w:rsid w:val="00E4664A"/>
    <w:rsid w:val="00F8311E"/>
    <w:rsid w:val="00F868EE"/>
    <w:rsid w:val="00F86ABA"/>
    <w:rsid w:val="788F7B6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uiPriority="39" w:name="toc 2"/>
    <w:lsdException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qFormat="1" w:unhideWhenUsed="0" w:uiPriority="0" w:name="endnote reference"/>
    <w:lsdException w:unhideWhenUsed="0" w:uiPriority="0" w:name="endnote text"/>
    <w:lsdException w:uiPriority="99" w:name="table of authorities"/>
    <w:lsdException w:uiPriority="99"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31"/>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32"/>
    <w:qFormat/>
    <w:uiPriority w:val="0"/>
    <w:pPr>
      <w:keepNext/>
      <w:keepLines/>
      <w:spacing w:before="280" w:after="290" w:line="376" w:lineRule="auto"/>
      <w:outlineLvl w:val="3"/>
    </w:pPr>
    <w:rPr>
      <w:rFonts w:ascii="Arial" w:hAnsi="Arial" w:eastAsia="黑体" w:cs="Times New Roman"/>
      <w:b/>
      <w:bCs/>
      <w:sz w:val="28"/>
      <w:szCs w:val="28"/>
    </w:rPr>
  </w:style>
  <w:style w:type="character" w:default="1" w:styleId="21">
    <w:name w:val="Default Paragraph Font"/>
    <w:unhideWhenUsed/>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rPr>
      <w:rFonts w:ascii="Times New Roman" w:hAnsi="Times New Roman" w:eastAsia="宋体" w:cs="Times New Roman"/>
      <w:szCs w:val="20"/>
    </w:rPr>
  </w:style>
  <w:style w:type="paragraph" w:styleId="7">
    <w:name w:val="toa heading"/>
    <w:basedOn w:val="1"/>
    <w:next w:val="1"/>
    <w:semiHidden/>
    <w:qFormat/>
    <w:uiPriority w:val="0"/>
    <w:pPr>
      <w:spacing w:before="120"/>
    </w:pPr>
    <w:rPr>
      <w:rFonts w:ascii="Arial" w:hAnsi="Arial" w:eastAsia="宋体" w:cs="Arial"/>
      <w:sz w:val="24"/>
      <w:szCs w:val="24"/>
    </w:rPr>
  </w:style>
  <w:style w:type="paragraph" w:styleId="8">
    <w:name w:val="Body Text"/>
    <w:basedOn w:val="1"/>
    <w:link w:val="85"/>
    <w:qFormat/>
    <w:uiPriority w:val="0"/>
    <w:pPr>
      <w:spacing w:after="120"/>
    </w:pPr>
    <w:rPr>
      <w:rFonts w:ascii="Calibri" w:hAnsi="Calibri" w:eastAsia="宋体" w:cs="Times New Roman"/>
    </w:rPr>
  </w:style>
  <w:style w:type="paragraph" w:styleId="9">
    <w:name w:val="Body Text Indent"/>
    <w:basedOn w:val="1"/>
    <w:link w:val="81"/>
    <w:qFormat/>
    <w:uiPriority w:val="0"/>
    <w:pPr>
      <w:spacing w:after="120"/>
      <w:ind w:left="420" w:leftChars="200"/>
    </w:pPr>
    <w:rPr>
      <w:rFonts w:ascii="Times New Roman" w:hAnsi="Times New Roman" w:eastAsia="宋体" w:cs="Times New Roman"/>
      <w:szCs w:val="24"/>
    </w:rPr>
  </w:style>
  <w:style w:type="paragraph" w:styleId="10">
    <w:name w:val="toc 3"/>
    <w:basedOn w:val="1"/>
    <w:next w:val="1"/>
    <w:semiHidden/>
    <w:uiPriority w:val="0"/>
    <w:pPr>
      <w:ind w:left="840" w:leftChars="400"/>
    </w:pPr>
    <w:rPr>
      <w:rFonts w:ascii="Calibri" w:hAnsi="Calibri" w:eastAsia="宋体" w:cs="Times New Roman"/>
    </w:rPr>
  </w:style>
  <w:style w:type="paragraph" w:styleId="11">
    <w:name w:val="Plain Text"/>
    <w:basedOn w:val="1"/>
    <w:link w:val="88"/>
    <w:uiPriority w:val="0"/>
    <w:rPr>
      <w:rFonts w:ascii="宋体" w:hAnsi="Courier New" w:eastAsia="宋体" w:cs="Times New Roman"/>
      <w:szCs w:val="20"/>
    </w:rPr>
  </w:style>
  <w:style w:type="paragraph" w:styleId="12">
    <w:name w:val="Date"/>
    <w:basedOn w:val="1"/>
    <w:next w:val="1"/>
    <w:link w:val="92"/>
    <w:uiPriority w:val="0"/>
    <w:pPr>
      <w:ind w:left="100" w:leftChars="2500"/>
    </w:pPr>
    <w:rPr>
      <w:rFonts w:ascii="Calibri" w:hAnsi="Calibri" w:eastAsia="宋体" w:cs="Times New Roman"/>
    </w:rPr>
  </w:style>
  <w:style w:type="paragraph" w:styleId="13">
    <w:name w:val="Body Text Indent 2"/>
    <w:basedOn w:val="1"/>
    <w:link w:val="80"/>
    <w:uiPriority w:val="0"/>
    <w:pPr>
      <w:spacing w:after="120" w:line="480" w:lineRule="auto"/>
      <w:ind w:left="420" w:leftChars="200"/>
    </w:pPr>
    <w:rPr>
      <w:rFonts w:ascii="Times New Roman" w:hAnsi="Times New Roman" w:eastAsia="宋体" w:cs="Times New Roman"/>
      <w:szCs w:val="24"/>
    </w:rPr>
  </w:style>
  <w:style w:type="paragraph" w:styleId="14">
    <w:name w:val="endnote text"/>
    <w:basedOn w:val="1"/>
    <w:link w:val="90"/>
    <w:semiHidden/>
    <w:uiPriority w:val="0"/>
    <w:pPr>
      <w:snapToGrid w:val="0"/>
      <w:jc w:val="left"/>
    </w:pPr>
    <w:rPr>
      <w:rFonts w:ascii="Times New Roman" w:hAnsi="Times New Roman" w:eastAsia="宋体" w:cs="Times New Roman"/>
      <w:szCs w:val="24"/>
    </w:rPr>
  </w:style>
  <w:style w:type="paragraph" w:styleId="15">
    <w:name w:val="Balloon Text"/>
    <w:basedOn w:val="1"/>
    <w:link w:val="38"/>
    <w:unhideWhenUsed/>
    <w:qFormat/>
    <w:uiPriority w:val="99"/>
    <w:rPr>
      <w:sz w:val="18"/>
      <w:szCs w:val="18"/>
    </w:rPr>
  </w:style>
  <w:style w:type="paragraph" w:styleId="16">
    <w:name w:val="footer"/>
    <w:basedOn w:val="1"/>
    <w:link w:val="36"/>
    <w:unhideWhenUsed/>
    <w:qFormat/>
    <w:uiPriority w:val="99"/>
    <w:pPr>
      <w:tabs>
        <w:tab w:val="center" w:pos="4153"/>
        <w:tab w:val="right" w:pos="8306"/>
      </w:tabs>
      <w:snapToGrid w:val="0"/>
      <w:jc w:val="left"/>
    </w:pPr>
    <w:rPr>
      <w:sz w:val="18"/>
      <w:szCs w:val="18"/>
    </w:rPr>
  </w:style>
  <w:style w:type="paragraph" w:styleId="17">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qFormat/>
    <w:uiPriority w:val="0"/>
    <w:pPr>
      <w:tabs>
        <w:tab w:val="right" w:leader="dot" w:pos="8720"/>
      </w:tabs>
      <w:spacing w:before="156" w:beforeLines="50" w:line="360" w:lineRule="auto"/>
      <w:jc w:val="center"/>
    </w:pPr>
    <w:rPr>
      <w:rFonts w:ascii="Arial" w:hAnsi="Arial" w:eastAsia="仿宋_GB2312" w:cs="Arial"/>
      <w:bCs/>
      <w:sz w:val="32"/>
      <w:szCs w:val="32"/>
    </w:rPr>
  </w:style>
  <w:style w:type="paragraph" w:styleId="19">
    <w:name w:val="Body Text Indent 3"/>
    <w:basedOn w:val="1"/>
    <w:link w:val="82"/>
    <w:qFormat/>
    <w:uiPriority w:val="0"/>
    <w:pPr>
      <w:spacing w:after="120"/>
      <w:ind w:left="420" w:leftChars="200"/>
    </w:pPr>
    <w:rPr>
      <w:rFonts w:ascii="Times New Roman" w:hAnsi="Times New Roman" w:eastAsia="宋体" w:cs="Times New Roman"/>
      <w:sz w:val="16"/>
      <w:szCs w:val="16"/>
    </w:rPr>
  </w:style>
  <w:style w:type="paragraph" w:styleId="20">
    <w:name w:val="Normal (Web)"/>
    <w:basedOn w:val="1"/>
    <w:uiPriority w:val="0"/>
    <w:pPr>
      <w:widowControl/>
      <w:spacing w:before="100" w:beforeAutospacing="1" w:after="100" w:afterAutospacing="1"/>
      <w:jc w:val="left"/>
    </w:pPr>
    <w:rPr>
      <w:rFonts w:ascii="宋体" w:hAnsi="宋体" w:eastAsia="宋体" w:cs="Times New Roman"/>
      <w:kern w:val="0"/>
      <w:sz w:val="24"/>
      <w:szCs w:val="24"/>
      <w:lang w:eastAsia="en-US"/>
    </w:rPr>
  </w:style>
  <w:style w:type="character" w:styleId="22">
    <w:name w:val="Strong"/>
    <w:basedOn w:val="21"/>
    <w:qFormat/>
    <w:uiPriority w:val="0"/>
    <w:rPr>
      <w:b/>
      <w:bCs/>
    </w:rPr>
  </w:style>
  <w:style w:type="character" w:styleId="23">
    <w:name w:val="endnote reference"/>
    <w:basedOn w:val="21"/>
    <w:semiHidden/>
    <w:qFormat/>
    <w:uiPriority w:val="0"/>
    <w:rPr>
      <w:vertAlign w:val="superscript"/>
    </w:rPr>
  </w:style>
  <w:style w:type="character" w:styleId="24">
    <w:name w:val="page number"/>
    <w:basedOn w:val="21"/>
    <w:qFormat/>
    <w:uiPriority w:val="0"/>
  </w:style>
  <w:style w:type="character" w:styleId="25">
    <w:name w:val="FollowedHyperlink"/>
    <w:basedOn w:val="21"/>
    <w:uiPriority w:val="0"/>
    <w:rPr>
      <w:color w:val="800080"/>
      <w:u w:val="single"/>
    </w:rPr>
  </w:style>
  <w:style w:type="character" w:styleId="26">
    <w:name w:val="Hyperlink"/>
    <w:basedOn w:val="21"/>
    <w:uiPriority w:val="0"/>
    <w:rPr>
      <w:color w:val="552C55"/>
      <w:u w:val="none"/>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1 Char"/>
    <w:basedOn w:val="21"/>
    <w:link w:val="2"/>
    <w:uiPriority w:val="9"/>
    <w:rPr>
      <w:rFonts w:ascii="Calibri" w:hAnsi="Calibri" w:eastAsia="宋体" w:cs="Times New Roman"/>
      <w:b/>
      <w:bCs/>
      <w:kern w:val="44"/>
      <w:sz w:val="44"/>
      <w:szCs w:val="44"/>
    </w:rPr>
  </w:style>
  <w:style w:type="character" w:customStyle="1" w:styleId="30">
    <w:name w:val="标题 2 Char"/>
    <w:basedOn w:val="21"/>
    <w:link w:val="3"/>
    <w:qFormat/>
    <w:uiPriority w:val="0"/>
    <w:rPr>
      <w:rFonts w:ascii="Arial" w:hAnsi="Arial" w:eastAsia="黑体" w:cs="Times New Roman"/>
      <w:b/>
      <w:bCs/>
      <w:sz w:val="32"/>
      <w:szCs w:val="32"/>
    </w:rPr>
  </w:style>
  <w:style w:type="character" w:customStyle="1" w:styleId="31">
    <w:name w:val="标题 3 Char"/>
    <w:basedOn w:val="21"/>
    <w:link w:val="4"/>
    <w:uiPriority w:val="0"/>
    <w:rPr>
      <w:rFonts w:ascii="Times New Roman" w:hAnsi="Times New Roman" w:eastAsia="宋体" w:cs="Times New Roman"/>
      <w:b/>
      <w:bCs/>
      <w:sz w:val="32"/>
      <w:szCs w:val="32"/>
    </w:rPr>
  </w:style>
  <w:style w:type="character" w:customStyle="1" w:styleId="32">
    <w:name w:val="标题 4 Char"/>
    <w:basedOn w:val="21"/>
    <w:link w:val="5"/>
    <w:uiPriority w:val="0"/>
    <w:rPr>
      <w:rFonts w:ascii="Arial" w:hAnsi="Arial" w:eastAsia="黑体" w:cs="Times New Roman"/>
      <w:b/>
      <w:bCs/>
      <w:sz w:val="28"/>
      <w:szCs w:val="28"/>
    </w:rPr>
  </w:style>
  <w:style w:type="paragraph" w:customStyle="1" w:styleId="33">
    <w:name w:val="List Paragraph"/>
    <w:basedOn w:val="1"/>
    <w:qFormat/>
    <w:uiPriority w:val="34"/>
    <w:pPr>
      <w:ind w:firstLine="420" w:firstLineChars="200"/>
    </w:pPr>
  </w:style>
  <w:style w:type="table" w:customStyle="1" w:styleId="34">
    <w:name w:val="网格型1"/>
    <w:basedOn w:val="27"/>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5">
    <w:name w:val="页眉 Char"/>
    <w:basedOn w:val="21"/>
    <w:link w:val="17"/>
    <w:qFormat/>
    <w:uiPriority w:val="99"/>
    <w:rPr>
      <w:sz w:val="18"/>
      <w:szCs w:val="18"/>
    </w:rPr>
  </w:style>
  <w:style w:type="character" w:customStyle="1" w:styleId="36">
    <w:name w:val="页脚 Char"/>
    <w:basedOn w:val="21"/>
    <w:link w:val="16"/>
    <w:qFormat/>
    <w:uiPriority w:val="99"/>
    <w:rPr>
      <w:sz w:val="18"/>
      <w:szCs w:val="18"/>
    </w:rPr>
  </w:style>
  <w:style w:type="table" w:customStyle="1" w:styleId="37">
    <w:name w:val="网格型2"/>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8">
    <w:name w:val="批注框文本 Char"/>
    <w:basedOn w:val="21"/>
    <w:link w:val="15"/>
    <w:semiHidden/>
    <w:qFormat/>
    <w:uiPriority w:val="99"/>
    <w:rPr>
      <w:sz w:val="18"/>
      <w:szCs w:val="18"/>
    </w:rPr>
  </w:style>
  <w:style w:type="paragraph" w:customStyle="1" w:styleId="39">
    <w:name w:val="列出段落2"/>
    <w:basedOn w:val="1"/>
    <w:unhideWhenUsed/>
    <w:qFormat/>
    <w:uiPriority w:val="99"/>
    <w:pPr>
      <w:ind w:firstLine="420" w:firstLineChars="200"/>
    </w:pPr>
  </w:style>
  <w:style w:type="character" w:customStyle="1" w:styleId="40">
    <w:name w:val="Char Char"/>
    <w:basedOn w:val="21"/>
    <w:qFormat/>
    <w:uiPriority w:val="0"/>
    <w:rPr>
      <w:rFonts w:eastAsia="宋体"/>
      <w:b/>
      <w:bCs/>
      <w:kern w:val="2"/>
      <w:sz w:val="32"/>
      <w:szCs w:val="32"/>
      <w:lang w:val="en-US" w:eastAsia="zh-CN" w:bidi="ar-SA"/>
    </w:rPr>
  </w:style>
  <w:style w:type="paragraph" w:customStyle="1" w:styleId="41">
    <w:name w:val="font5"/>
    <w:basedOn w:val="1"/>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42">
    <w:name w:val="font6"/>
    <w:basedOn w:val="1"/>
    <w:qFormat/>
    <w:uiPriority w:val="0"/>
    <w:pPr>
      <w:widowControl/>
      <w:spacing w:before="100" w:beforeAutospacing="1" w:after="100" w:afterAutospacing="1"/>
      <w:jc w:val="left"/>
    </w:pPr>
    <w:rPr>
      <w:rFonts w:hint="eastAsia" w:ascii="仿宋_GB2312" w:hAnsi="Arial Unicode MS" w:eastAsia="仿宋_GB2312" w:cs="Times New Roman"/>
      <w:color w:val="000000"/>
      <w:kern w:val="0"/>
      <w:sz w:val="24"/>
      <w:szCs w:val="24"/>
    </w:rPr>
  </w:style>
  <w:style w:type="paragraph" w:customStyle="1" w:styleId="43">
    <w:name w:val="font7"/>
    <w:basedOn w:val="1"/>
    <w:uiPriority w:val="0"/>
    <w:pPr>
      <w:widowControl/>
      <w:spacing w:before="100" w:beforeAutospacing="1" w:after="100" w:afterAutospacing="1"/>
      <w:jc w:val="left"/>
    </w:pPr>
    <w:rPr>
      <w:rFonts w:hint="eastAsia" w:ascii="宋体" w:hAnsi="宋体" w:eastAsia="宋体" w:cs="Times New Roman"/>
      <w:color w:val="000000"/>
      <w:kern w:val="0"/>
      <w:sz w:val="24"/>
      <w:szCs w:val="24"/>
    </w:rPr>
  </w:style>
  <w:style w:type="paragraph" w:customStyle="1" w:styleId="44">
    <w:name w:val="xl24"/>
    <w:basedOn w:val="1"/>
    <w:qFormat/>
    <w:uiPriority w:val="0"/>
    <w:pPr>
      <w:widowControl/>
      <w:pBdr>
        <w:top w:val="double" w:color="auto" w:sz="6" w:space="0"/>
        <w:left w:val="double" w:color="auto" w:sz="6" w:space="0"/>
        <w:right w:val="single" w:color="auto" w:sz="4" w:space="0"/>
      </w:pBdr>
      <w:spacing w:before="100" w:beforeAutospacing="1" w:after="100" w:afterAutospacing="1"/>
      <w:jc w:val="center"/>
      <w:textAlignment w:val="center"/>
    </w:pPr>
    <w:rPr>
      <w:rFonts w:hint="eastAsia" w:ascii="仿宋_GB2312" w:hAnsi="Arial Unicode MS" w:eastAsia="仿宋_GB2312" w:cs="Times New Roman"/>
      <w:b/>
      <w:bCs/>
      <w:kern w:val="0"/>
      <w:szCs w:val="21"/>
    </w:rPr>
  </w:style>
  <w:style w:type="paragraph" w:customStyle="1" w:styleId="45">
    <w:name w:val="xl25"/>
    <w:basedOn w:val="1"/>
    <w:qFormat/>
    <w:uiPriority w:val="0"/>
    <w:pPr>
      <w:widowControl/>
      <w:pBdr>
        <w:top w:val="double" w:color="auto" w:sz="6" w:space="0"/>
        <w:right w:val="single" w:color="auto" w:sz="4"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46">
    <w:name w:val="xl26"/>
    <w:basedOn w:val="1"/>
    <w:qFormat/>
    <w:uiPriority w:val="0"/>
    <w:pPr>
      <w:widowControl/>
      <w:pBdr>
        <w:top w:val="double" w:color="auto" w:sz="6" w:space="0"/>
        <w:left w:val="single" w:color="auto" w:sz="4" w:space="0"/>
        <w:right w:val="single" w:color="auto" w:sz="4" w:space="0"/>
      </w:pBdr>
      <w:spacing w:before="100" w:beforeAutospacing="1" w:after="100" w:afterAutospacing="1"/>
      <w:textAlignment w:val="center"/>
    </w:pPr>
    <w:rPr>
      <w:rFonts w:hint="eastAsia" w:ascii="仿宋_GB2312" w:hAnsi="Arial Unicode MS" w:eastAsia="仿宋_GB2312" w:cs="Times New Roman"/>
      <w:b/>
      <w:bCs/>
      <w:kern w:val="0"/>
      <w:szCs w:val="21"/>
    </w:rPr>
  </w:style>
  <w:style w:type="paragraph" w:customStyle="1" w:styleId="47">
    <w:name w:val="xl27"/>
    <w:basedOn w:val="1"/>
    <w:uiPriority w:val="0"/>
    <w:pPr>
      <w:widowControl/>
      <w:pBdr>
        <w:top w:val="double" w:color="auto" w:sz="6" w:space="0"/>
        <w:left w:val="single" w:color="auto" w:sz="4" w:space="0"/>
        <w:bottom w:val="single" w:color="auto" w:sz="4"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48">
    <w:name w:val="xl28"/>
    <w:basedOn w:val="1"/>
    <w:qFormat/>
    <w:uiPriority w:val="0"/>
    <w:pPr>
      <w:widowControl/>
      <w:pBdr>
        <w:top w:val="double" w:color="auto" w:sz="6" w:space="0"/>
        <w:bottom w:val="single" w:color="auto" w:sz="4"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49">
    <w:name w:val="xl29"/>
    <w:basedOn w:val="1"/>
    <w:qFormat/>
    <w:uiPriority w:val="0"/>
    <w:pPr>
      <w:widowControl/>
      <w:pBdr>
        <w:top w:val="double" w:color="auto" w:sz="6" w:space="0"/>
        <w:bottom w:val="single" w:color="auto" w:sz="4" w:space="0"/>
        <w:right w:val="single" w:color="auto" w:sz="4"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50">
    <w:name w:val="xl30"/>
    <w:basedOn w:val="1"/>
    <w:qFormat/>
    <w:uiPriority w:val="0"/>
    <w:pPr>
      <w:widowControl/>
      <w:pBdr>
        <w:top w:val="double" w:color="auto" w:sz="6" w:space="0"/>
        <w:right w:val="double" w:color="auto" w:sz="6"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51">
    <w:name w:val="xl31"/>
    <w:basedOn w:val="1"/>
    <w:qFormat/>
    <w:uiPriority w:val="0"/>
    <w:pPr>
      <w:widowControl/>
      <w:pBdr>
        <w:left w:val="double" w:color="auto" w:sz="6" w:space="0"/>
        <w:right w:val="single" w:color="auto" w:sz="4" w:space="0"/>
      </w:pBdr>
      <w:spacing w:before="100" w:beforeAutospacing="1" w:after="100" w:afterAutospacing="1"/>
      <w:jc w:val="center"/>
      <w:textAlignment w:val="center"/>
    </w:pPr>
    <w:rPr>
      <w:rFonts w:hint="eastAsia" w:ascii="仿宋_GB2312" w:hAnsi="Arial Unicode MS" w:eastAsia="仿宋_GB2312" w:cs="Times New Roman"/>
      <w:b/>
      <w:bCs/>
      <w:kern w:val="0"/>
      <w:szCs w:val="21"/>
    </w:rPr>
  </w:style>
  <w:style w:type="paragraph" w:customStyle="1" w:styleId="52">
    <w:name w:val="xl32"/>
    <w:basedOn w:val="1"/>
    <w:uiPriority w:val="0"/>
    <w:pPr>
      <w:widowControl/>
      <w:pBdr>
        <w:right w:val="single" w:color="auto" w:sz="4"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53">
    <w:name w:val="xl33"/>
    <w:basedOn w:val="1"/>
    <w:qFormat/>
    <w:uiPriority w:val="0"/>
    <w:pPr>
      <w:widowControl/>
      <w:pBdr>
        <w:left w:val="single" w:color="auto" w:sz="4" w:space="0"/>
        <w:right w:val="single" w:color="auto" w:sz="4" w:space="0"/>
      </w:pBdr>
      <w:spacing w:before="100" w:beforeAutospacing="1" w:after="100" w:afterAutospacing="1"/>
      <w:textAlignment w:val="center"/>
    </w:pPr>
    <w:rPr>
      <w:rFonts w:hint="eastAsia" w:ascii="仿宋_GB2312" w:hAnsi="Arial Unicode MS" w:eastAsia="仿宋_GB2312" w:cs="Times New Roman"/>
      <w:b/>
      <w:bCs/>
      <w:kern w:val="0"/>
      <w:szCs w:val="21"/>
    </w:rPr>
  </w:style>
  <w:style w:type="paragraph" w:customStyle="1" w:styleId="54">
    <w:name w:val="xl34"/>
    <w:basedOn w:val="1"/>
    <w:uiPriority w:val="0"/>
    <w:pPr>
      <w:widowControl/>
      <w:pBdr>
        <w:top w:val="single" w:color="auto" w:sz="4" w:space="0"/>
        <w:left w:val="single" w:color="auto" w:sz="4" w:space="0"/>
        <w:right w:val="single" w:color="auto" w:sz="4" w:space="0"/>
      </w:pBdr>
      <w:spacing w:before="100" w:beforeAutospacing="1" w:after="100" w:afterAutospacing="1"/>
    </w:pPr>
    <w:rPr>
      <w:rFonts w:hint="eastAsia" w:ascii="仿宋_GB2312" w:hAnsi="Arial Unicode MS" w:eastAsia="仿宋_GB2312" w:cs="Times New Roman"/>
      <w:b/>
      <w:bCs/>
      <w:kern w:val="0"/>
      <w:szCs w:val="21"/>
    </w:rPr>
  </w:style>
  <w:style w:type="paragraph" w:customStyle="1" w:styleId="55">
    <w:name w:val="xl35"/>
    <w:basedOn w:val="1"/>
    <w:uiPriority w:val="0"/>
    <w:pPr>
      <w:widowControl/>
      <w:pBdr>
        <w:top w:val="single" w:color="auto" w:sz="4" w:space="0"/>
        <w:left w:val="single" w:color="auto" w:sz="4" w:space="0"/>
        <w:right w:val="single" w:color="auto" w:sz="4" w:space="0"/>
      </w:pBdr>
      <w:spacing w:before="100" w:beforeAutospacing="1" w:after="100" w:afterAutospacing="1"/>
    </w:pPr>
    <w:rPr>
      <w:rFonts w:hint="eastAsia" w:ascii="仿宋_GB2312" w:hAnsi="Arial Unicode MS" w:eastAsia="仿宋_GB2312" w:cs="Times New Roman"/>
      <w:b/>
      <w:bCs/>
      <w:color w:val="000000"/>
      <w:kern w:val="0"/>
      <w:szCs w:val="21"/>
    </w:rPr>
  </w:style>
  <w:style w:type="paragraph" w:customStyle="1" w:styleId="56">
    <w:name w:val="xl36"/>
    <w:basedOn w:val="1"/>
    <w:qFormat/>
    <w:uiPriority w:val="0"/>
    <w:pPr>
      <w:widowControl/>
      <w:pBdr>
        <w:right w:val="single" w:color="auto" w:sz="4" w:space="0"/>
      </w:pBdr>
      <w:spacing w:before="100" w:beforeAutospacing="1" w:after="100" w:afterAutospacing="1"/>
      <w:jc w:val="center"/>
    </w:pPr>
    <w:rPr>
      <w:rFonts w:hint="eastAsia" w:ascii="仿宋_GB2312" w:hAnsi="Arial Unicode MS" w:eastAsia="仿宋_GB2312" w:cs="Times New Roman"/>
      <w:b/>
      <w:bCs/>
      <w:color w:val="000000"/>
      <w:kern w:val="0"/>
      <w:szCs w:val="21"/>
    </w:rPr>
  </w:style>
  <w:style w:type="paragraph" w:customStyle="1" w:styleId="57">
    <w:name w:val="xl37"/>
    <w:basedOn w:val="1"/>
    <w:qFormat/>
    <w:uiPriority w:val="0"/>
    <w:pPr>
      <w:widowControl/>
      <w:pBdr>
        <w:right w:val="single" w:color="auto" w:sz="4" w:space="0"/>
      </w:pBdr>
      <w:spacing w:before="100" w:beforeAutospacing="1" w:after="100" w:afterAutospacing="1"/>
    </w:pPr>
    <w:rPr>
      <w:rFonts w:hint="eastAsia" w:ascii="仿宋_GB2312" w:hAnsi="Arial Unicode MS" w:eastAsia="仿宋_GB2312" w:cs="Times New Roman"/>
      <w:b/>
      <w:bCs/>
      <w:kern w:val="0"/>
      <w:szCs w:val="21"/>
    </w:rPr>
  </w:style>
  <w:style w:type="paragraph" w:customStyle="1" w:styleId="58">
    <w:name w:val="xl38"/>
    <w:basedOn w:val="1"/>
    <w:qFormat/>
    <w:uiPriority w:val="0"/>
    <w:pPr>
      <w:widowControl/>
      <w:pBdr>
        <w:right w:val="double" w:color="auto" w:sz="6" w:space="0"/>
      </w:pBdr>
      <w:spacing w:before="100" w:beforeAutospacing="1" w:after="100" w:afterAutospacing="1"/>
      <w:jc w:val="center"/>
    </w:pPr>
    <w:rPr>
      <w:rFonts w:hint="eastAsia" w:ascii="仿宋_GB2312" w:hAnsi="Arial Unicode MS" w:eastAsia="仿宋_GB2312" w:cs="Times New Roman"/>
      <w:b/>
      <w:bCs/>
      <w:kern w:val="0"/>
      <w:szCs w:val="21"/>
    </w:rPr>
  </w:style>
  <w:style w:type="paragraph" w:customStyle="1" w:styleId="59">
    <w:name w:val="xl39"/>
    <w:basedOn w:val="1"/>
    <w:qFormat/>
    <w:uiPriority w:val="0"/>
    <w:pPr>
      <w:widowControl/>
      <w:pBdr>
        <w:left w:val="single" w:color="auto" w:sz="4" w:space="0"/>
        <w:right w:val="single" w:color="auto" w:sz="4" w:space="0"/>
      </w:pBdr>
      <w:spacing w:before="100" w:beforeAutospacing="1" w:after="100" w:afterAutospacing="1"/>
    </w:pPr>
    <w:rPr>
      <w:rFonts w:hint="eastAsia" w:ascii="仿宋_GB2312" w:hAnsi="Arial Unicode MS" w:eastAsia="仿宋_GB2312" w:cs="Times New Roman"/>
      <w:b/>
      <w:bCs/>
      <w:kern w:val="0"/>
      <w:szCs w:val="21"/>
    </w:rPr>
  </w:style>
  <w:style w:type="paragraph" w:customStyle="1" w:styleId="60">
    <w:name w:val="xl40"/>
    <w:basedOn w:val="1"/>
    <w:uiPriority w:val="0"/>
    <w:pPr>
      <w:widowControl/>
      <w:pBdr>
        <w:left w:val="single" w:color="auto" w:sz="4" w:space="0"/>
        <w:right w:val="single" w:color="auto" w:sz="4" w:space="0"/>
      </w:pBdr>
      <w:spacing w:before="100" w:beforeAutospacing="1" w:after="100" w:afterAutospacing="1"/>
    </w:pPr>
    <w:rPr>
      <w:rFonts w:hint="eastAsia" w:ascii="仿宋_GB2312" w:hAnsi="Arial Unicode MS" w:eastAsia="仿宋_GB2312" w:cs="Times New Roman"/>
      <w:b/>
      <w:bCs/>
      <w:color w:val="000000"/>
      <w:kern w:val="0"/>
      <w:szCs w:val="21"/>
    </w:rPr>
  </w:style>
  <w:style w:type="paragraph" w:customStyle="1" w:styleId="61">
    <w:name w:val="xl41"/>
    <w:basedOn w:val="1"/>
    <w:qFormat/>
    <w:uiPriority w:val="0"/>
    <w:pPr>
      <w:widowControl/>
      <w:pBdr>
        <w:right w:val="double" w:color="auto" w:sz="6" w:space="0"/>
      </w:pBdr>
      <w:spacing w:before="100" w:beforeAutospacing="1" w:after="100" w:afterAutospacing="1"/>
      <w:jc w:val="left"/>
    </w:pPr>
    <w:rPr>
      <w:rFonts w:ascii="Arial Unicode MS" w:hAnsi="Arial Unicode MS" w:eastAsia="宋体" w:cs="Times New Roman"/>
      <w:kern w:val="0"/>
      <w:sz w:val="24"/>
      <w:szCs w:val="24"/>
    </w:rPr>
  </w:style>
  <w:style w:type="paragraph" w:customStyle="1" w:styleId="62">
    <w:name w:val="xl42"/>
    <w:basedOn w:val="1"/>
    <w:qFormat/>
    <w:uiPriority w:val="0"/>
    <w:pPr>
      <w:widowControl/>
      <w:pBdr>
        <w:left w:val="double" w:color="auto" w:sz="6" w:space="0"/>
        <w:bottom w:val="single" w:color="auto" w:sz="4" w:space="0"/>
        <w:right w:val="single" w:color="auto" w:sz="4" w:space="0"/>
      </w:pBdr>
      <w:spacing w:before="100" w:beforeAutospacing="1" w:after="100" w:afterAutospacing="1"/>
      <w:jc w:val="center"/>
      <w:textAlignment w:val="center"/>
    </w:pPr>
    <w:rPr>
      <w:rFonts w:hint="eastAsia" w:ascii="仿宋_GB2312" w:hAnsi="Arial Unicode MS" w:eastAsia="仿宋_GB2312" w:cs="Times New Roman"/>
      <w:b/>
      <w:bCs/>
      <w:kern w:val="0"/>
      <w:szCs w:val="21"/>
    </w:rPr>
  </w:style>
  <w:style w:type="paragraph" w:customStyle="1" w:styleId="63">
    <w:name w:val="xl43"/>
    <w:basedOn w:val="1"/>
    <w:qFormat/>
    <w:uiPriority w:val="0"/>
    <w:pPr>
      <w:widowControl/>
      <w:pBdr>
        <w:bottom w:val="single" w:color="auto" w:sz="4" w:space="0"/>
        <w:right w:val="single" w:color="auto" w:sz="4" w:space="0"/>
      </w:pBdr>
      <w:spacing w:before="100" w:beforeAutospacing="1" w:after="100" w:afterAutospacing="1"/>
      <w:jc w:val="center"/>
    </w:pPr>
    <w:rPr>
      <w:rFonts w:ascii="Arial Unicode MS" w:hAnsi="Arial Unicode MS" w:eastAsia="宋体" w:cs="Times New Roman"/>
      <w:kern w:val="0"/>
      <w:sz w:val="24"/>
      <w:szCs w:val="24"/>
    </w:rPr>
  </w:style>
  <w:style w:type="paragraph" w:customStyle="1" w:styleId="64">
    <w:name w:val="xl44"/>
    <w:basedOn w:val="1"/>
    <w:qFormat/>
    <w:uiPriority w:val="0"/>
    <w:pPr>
      <w:widowControl/>
      <w:pBdr>
        <w:left w:val="single" w:color="auto" w:sz="4" w:space="0"/>
        <w:bottom w:val="single" w:color="auto" w:sz="4" w:space="0"/>
        <w:right w:val="single" w:color="auto" w:sz="4" w:space="0"/>
      </w:pBdr>
      <w:spacing w:before="100" w:beforeAutospacing="1" w:after="100" w:afterAutospacing="1"/>
      <w:textAlignment w:val="center"/>
    </w:pPr>
    <w:rPr>
      <w:rFonts w:hint="eastAsia" w:ascii="仿宋_GB2312" w:hAnsi="Arial Unicode MS" w:eastAsia="仿宋_GB2312" w:cs="Times New Roman"/>
      <w:b/>
      <w:bCs/>
      <w:kern w:val="0"/>
      <w:szCs w:val="21"/>
    </w:rPr>
  </w:style>
  <w:style w:type="paragraph" w:customStyle="1" w:styleId="65">
    <w:name w:val="xl45"/>
    <w:basedOn w:val="1"/>
    <w:uiPriority w:val="0"/>
    <w:pPr>
      <w:widowControl/>
      <w:pBdr>
        <w:left w:val="single" w:color="auto" w:sz="4" w:space="0"/>
        <w:bottom w:val="single" w:color="auto" w:sz="4" w:space="0"/>
        <w:right w:val="single" w:color="auto" w:sz="4" w:space="0"/>
      </w:pBdr>
      <w:spacing w:before="100" w:beforeAutospacing="1" w:after="100" w:afterAutospacing="1"/>
    </w:pPr>
    <w:rPr>
      <w:rFonts w:hint="eastAsia" w:ascii="仿宋_GB2312" w:hAnsi="Arial Unicode MS" w:eastAsia="仿宋_GB2312" w:cs="Times New Roman"/>
      <w:b/>
      <w:bCs/>
      <w:kern w:val="0"/>
      <w:szCs w:val="21"/>
    </w:rPr>
  </w:style>
  <w:style w:type="paragraph" w:customStyle="1" w:styleId="66">
    <w:name w:val="xl46"/>
    <w:basedOn w:val="1"/>
    <w:qFormat/>
    <w:uiPriority w:val="0"/>
    <w:pPr>
      <w:widowControl/>
      <w:pBdr>
        <w:left w:val="single" w:color="auto" w:sz="4" w:space="0"/>
        <w:bottom w:val="single" w:color="auto" w:sz="4" w:space="0"/>
        <w:right w:val="single" w:color="auto" w:sz="4" w:space="0"/>
      </w:pBdr>
      <w:spacing w:before="100" w:beforeAutospacing="1" w:after="100" w:afterAutospacing="1"/>
    </w:pPr>
    <w:rPr>
      <w:rFonts w:hint="eastAsia" w:ascii="仿宋_GB2312" w:hAnsi="Arial Unicode MS" w:eastAsia="仿宋_GB2312" w:cs="Times New Roman"/>
      <w:b/>
      <w:bCs/>
      <w:color w:val="000000"/>
      <w:kern w:val="0"/>
      <w:szCs w:val="21"/>
    </w:rPr>
  </w:style>
  <w:style w:type="paragraph" w:customStyle="1" w:styleId="67">
    <w:name w:val="xl47"/>
    <w:basedOn w:val="1"/>
    <w:uiPriority w:val="0"/>
    <w:pPr>
      <w:widowControl/>
      <w:pBdr>
        <w:bottom w:val="single" w:color="auto" w:sz="4" w:space="0"/>
        <w:right w:val="single" w:color="auto" w:sz="4" w:space="0"/>
      </w:pBdr>
      <w:spacing w:before="100" w:beforeAutospacing="1" w:after="100" w:afterAutospacing="1"/>
      <w:jc w:val="center"/>
    </w:pPr>
    <w:rPr>
      <w:rFonts w:hint="eastAsia" w:ascii="仿宋_GB2312" w:hAnsi="Arial Unicode MS" w:eastAsia="仿宋_GB2312" w:cs="Times New Roman"/>
      <w:b/>
      <w:bCs/>
      <w:color w:val="000000"/>
      <w:kern w:val="0"/>
      <w:szCs w:val="21"/>
    </w:rPr>
  </w:style>
  <w:style w:type="paragraph" w:customStyle="1" w:styleId="68">
    <w:name w:val="xl48"/>
    <w:basedOn w:val="1"/>
    <w:uiPriority w:val="0"/>
    <w:pPr>
      <w:widowControl/>
      <w:pBdr>
        <w:bottom w:val="single" w:color="auto" w:sz="4" w:space="0"/>
        <w:right w:val="single" w:color="auto" w:sz="4" w:space="0"/>
      </w:pBdr>
      <w:spacing w:before="100" w:beforeAutospacing="1" w:after="100" w:afterAutospacing="1"/>
      <w:jc w:val="left"/>
    </w:pPr>
    <w:rPr>
      <w:rFonts w:ascii="Arial Unicode MS" w:hAnsi="Arial Unicode MS" w:eastAsia="宋体" w:cs="Times New Roman"/>
      <w:kern w:val="0"/>
      <w:sz w:val="24"/>
      <w:szCs w:val="24"/>
    </w:rPr>
  </w:style>
  <w:style w:type="paragraph" w:customStyle="1" w:styleId="69">
    <w:name w:val="xl49"/>
    <w:basedOn w:val="1"/>
    <w:qFormat/>
    <w:uiPriority w:val="0"/>
    <w:pPr>
      <w:widowControl/>
      <w:pBdr>
        <w:bottom w:val="single" w:color="auto" w:sz="4" w:space="0"/>
        <w:right w:val="double" w:color="auto" w:sz="6" w:space="0"/>
      </w:pBdr>
      <w:spacing w:before="100" w:beforeAutospacing="1" w:after="100" w:afterAutospacing="1"/>
      <w:jc w:val="left"/>
    </w:pPr>
    <w:rPr>
      <w:rFonts w:ascii="Arial Unicode MS" w:hAnsi="Arial Unicode MS" w:eastAsia="宋体" w:cs="Times New Roman"/>
      <w:kern w:val="0"/>
      <w:sz w:val="24"/>
      <w:szCs w:val="24"/>
    </w:rPr>
  </w:style>
  <w:style w:type="paragraph" w:customStyle="1" w:styleId="70">
    <w:name w:val="xl5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hint="eastAsia" w:ascii="仿宋_GB2312" w:hAnsi="Arial Unicode MS" w:eastAsia="仿宋_GB2312" w:cs="Times New Roman"/>
      <w:color w:val="000000"/>
      <w:kern w:val="0"/>
      <w:sz w:val="24"/>
      <w:szCs w:val="24"/>
    </w:rPr>
  </w:style>
  <w:style w:type="paragraph" w:customStyle="1" w:styleId="71">
    <w:name w:val="xl5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kern w:val="0"/>
      <w:szCs w:val="21"/>
    </w:rPr>
  </w:style>
  <w:style w:type="paragraph" w:customStyle="1" w:styleId="72">
    <w:name w:val="xl5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Times New Roman" w:hAnsi="Times New Roman" w:eastAsia="宋体" w:cs="Times New Roman"/>
      <w:color w:val="000000"/>
      <w:kern w:val="0"/>
      <w:sz w:val="24"/>
      <w:szCs w:val="24"/>
    </w:rPr>
  </w:style>
  <w:style w:type="paragraph" w:customStyle="1" w:styleId="73">
    <w:name w:val="xl53"/>
    <w:basedOn w:val="1"/>
    <w:qFormat/>
    <w:uiPriority w:val="0"/>
    <w:pPr>
      <w:widowControl/>
      <w:pBdr>
        <w:left w:val="double" w:color="auto" w:sz="6" w:space="0"/>
        <w:bottom w:val="single" w:color="auto" w:sz="4" w:space="0"/>
        <w:right w:val="single" w:color="auto" w:sz="4" w:space="0"/>
      </w:pBdr>
      <w:spacing w:before="100" w:beforeAutospacing="1" w:after="100" w:afterAutospacing="1"/>
      <w:jc w:val="center"/>
    </w:pPr>
    <w:rPr>
      <w:rFonts w:hint="eastAsia" w:ascii="仿宋_GB2312" w:hAnsi="Arial Unicode MS" w:eastAsia="仿宋_GB2312" w:cs="Times New Roman"/>
      <w:b/>
      <w:bCs/>
      <w:color w:val="000000"/>
      <w:kern w:val="0"/>
      <w:szCs w:val="21"/>
    </w:rPr>
  </w:style>
  <w:style w:type="paragraph" w:customStyle="1" w:styleId="74">
    <w:name w:val="xl54"/>
    <w:basedOn w:val="1"/>
    <w:qFormat/>
    <w:uiPriority w:val="0"/>
    <w:pPr>
      <w:widowControl/>
      <w:pBdr>
        <w:left w:val="double" w:color="auto" w:sz="6" w:space="0"/>
        <w:bottom w:val="double" w:color="auto" w:sz="6" w:space="0"/>
        <w:right w:val="single" w:color="auto" w:sz="4" w:space="0"/>
      </w:pBdr>
      <w:spacing w:before="100" w:beforeAutospacing="1" w:after="100" w:afterAutospacing="1"/>
      <w:jc w:val="center"/>
    </w:pPr>
    <w:rPr>
      <w:rFonts w:hint="eastAsia" w:ascii="仿宋_GB2312" w:hAnsi="Arial Unicode MS" w:eastAsia="仿宋_GB2312" w:cs="Times New Roman"/>
      <w:b/>
      <w:bCs/>
      <w:color w:val="000000"/>
      <w:kern w:val="0"/>
      <w:szCs w:val="21"/>
    </w:rPr>
  </w:style>
  <w:style w:type="paragraph" w:customStyle="1" w:styleId="75">
    <w:name w:val="xl55"/>
    <w:basedOn w:val="1"/>
    <w:qFormat/>
    <w:uiPriority w:val="0"/>
    <w:pPr>
      <w:widowControl/>
      <w:pBdr>
        <w:bottom w:val="single" w:color="auto" w:sz="4" w:space="0"/>
        <w:right w:val="single" w:color="auto" w:sz="4" w:space="0"/>
      </w:pBdr>
      <w:spacing w:before="100" w:beforeAutospacing="1" w:after="100" w:afterAutospacing="1"/>
      <w:jc w:val="center"/>
    </w:pPr>
    <w:rPr>
      <w:rFonts w:hint="eastAsia" w:ascii="仿宋_GB2312" w:hAnsi="Arial Unicode MS" w:eastAsia="仿宋_GB2312" w:cs="Times New Roman"/>
      <w:color w:val="000000"/>
      <w:kern w:val="0"/>
      <w:sz w:val="24"/>
      <w:szCs w:val="24"/>
    </w:rPr>
  </w:style>
  <w:style w:type="paragraph" w:customStyle="1" w:styleId="76">
    <w:name w:val="xl56"/>
    <w:basedOn w:val="1"/>
    <w:qFormat/>
    <w:uiPriority w:val="0"/>
    <w:pPr>
      <w:widowControl/>
      <w:pBdr>
        <w:bottom w:val="double" w:color="auto" w:sz="6" w:space="0"/>
        <w:right w:val="single" w:color="auto" w:sz="4" w:space="0"/>
      </w:pBdr>
      <w:spacing w:before="100" w:beforeAutospacing="1" w:after="100" w:afterAutospacing="1"/>
      <w:jc w:val="center"/>
    </w:pPr>
    <w:rPr>
      <w:rFonts w:hint="eastAsia" w:ascii="仿宋_GB2312" w:hAnsi="Arial Unicode MS" w:eastAsia="仿宋_GB2312" w:cs="Times New Roman"/>
      <w:color w:val="000000"/>
      <w:kern w:val="0"/>
      <w:sz w:val="24"/>
      <w:szCs w:val="24"/>
    </w:rPr>
  </w:style>
  <w:style w:type="paragraph" w:customStyle="1" w:styleId="77">
    <w:name w:val="xl57"/>
    <w:basedOn w:val="1"/>
    <w:qFormat/>
    <w:uiPriority w:val="0"/>
    <w:pPr>
      <w:widowControl/>
      <w:pBdr>
        <w:left w:val="single" w:color="auto" w:sz="4" w:space="0"/>
        <w:right w:val="single" w:color="auto" w:sz="4" w:space="0"/>
      </w:pBdr>
      <w:spacing w:before="100" w:beforeAutospacing="1" w:after="100" w:afterAutospacing="1"/>
      <w:jc w:val="center"/>
    </w:pPr>
    <w:rPr>
      <w:rFonts w:ascii="Arial Unicode MS" w:hAnsi="Arial Unicode MS" w:eastAsia="宋体" w:cs="Times New Roman"/>
      <w:kern w:val="0"/>
      <w:sz w:val="24"/>
      <w:szCs w:val="24"/>
    </w:rPr>
  </w:style>
  <w:style w:type="paragraph" w:customStyle="1" w:styleId="78">
    <w:name w:val="xl58"/>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宋体" w:cs="Times New Roman"/>
      <w:kern w:val="0"/>
      <w:sz w:val="24"/>
      <w:szCs w:val="24"/>
    </w:rPr>
  </w:style>
  <w:style w:type="paragraph" w:customStyle="1" w:styleId="79">
    <w:name w:val="xl59"/>
    <w:basedOn w:val="1"/>
    <w:qFormat/>
    <w:uiPriority w:val="0"/>
    <w:pPr>
      <w:widowControl/>
      <w:pBdr>
        <w:top w:val="single" w:color="auto" w:sz="4" w:space="0"/>
        <w:left w:val="single" w:color="auto" w:sz="4" w:space="0"/>
        <w:bottom w:val="double" w:color="auto" w:sz="6" w:space="0"/>
        <w:right w:val="single" w:color="auto" w:sz="4" w:space="0"/>
      </w:pBdr>
      <w:spacing w:before="100" w:beforeAutospacing="1" w:after="100" w:afterAutospacing="1"/>
      <w:jc w:val="center"/>
    </w:pPr>
    <w:rPr>
      <w:rFonts w:ascii="Times New Roman" w:hAnsi="Times New Roman" w:eastAsia="宋体" w:cs="Times New Roman"/>
      <w:color w:val="000000"/>
      <w:kern w:val="0"/>
      <w:sz w:val="24"/>
      <w:szCs w:val="24"/>
    </w:rPr>
  </w:style>
  <w:style w:type="character" w:customStyle="1" w:styleId="80">
    <w:name w:val="正文文本缩进 2 Char"/>
    <w:basedOn w:val="21"/>
    <w:link w:val="13"/>
    <w:qFormat/>
    <w:uiPriority w:val="0"/>
    <w:rPr>
      <w:rFonts w:ascii="Times New Roman" w:hAnsi="Times New Roman" w:eastAsia="宋体" w:cs="Times New Roman"/>
      <w:szCs w:val="24"/>
    </w:rPr>
  </w:style>
  <w:style w:type="character" w:customStyle="1" w:styleId="81">
    <w:name w:val="正文文本缩进 Char"/>
    <w:basedOn w:val="21"/>
    <w:link w:val="9"/>
    <w:qFormat/>
    <w:uiPriority w:val="0"/>
    <w:rPr>
      <w:rFonts w:ascii="Times New Roman" w:hAnsi="Times New Roman" w:eastAsia="宋体" w:cs="Times New Roman"/>
      <w:szCs w:val="24"/>
    </w:rPr>
  </w:style>
  <w:style w:type="character" w:customStyle="1" w:styleId="82">
    <w:name w:val="正文文本缩进 3 Char"/>
    <w:basedOn w:val="21"/>
    <w:link w:val="19"/>
    <w:qFormat/>
    <w:uiPriority w:val="0"/>
    <w:rPr>
      <w:rFonts w:ascii="Times New Roman" w:hAnsi="Times New Roman" w:eastAsia="宋体" w:cs="Times New Roman"/>
      <w:sz w:val="16"/>
      <w:szCs w:val="16"/>
    </w:rPr>
  </w:style>
  <w:style w:type="paragraph" w:customStyle="1" w:styleId="83">
    <w:name w:val="纯文本1"/>
    <w:basedOn w:val="1"/>
    <w:qFormat/>
    <w:uiPriority w:val="0"/>
    <w:pPr>
      <w:adjustRightInd w:val="0"/>
      <w:textAlignment w:val="baseline"/>
    </w:pPr>
    <w:rPr>
      <w:rFonts w:ascii="Times New Roman" w:hAnsi="Times New Roman" w:eastAsia="宋体" w:cs="Times New Roman"/>
      <w:szCs w:val="20"/>
    </w:rPr>
  </w:style>
  <w:style w:type="paragraph" w:customStyle="1" w:styleId="84">
    <w:name w:val="14hei"/>
    <w:basedOn w:val="1"/>
    <w:qFormat/>
    <w:uiPriority w:val="0"/>
    <w:pPr>
      <w:widowControl/>
      <w:spacing w:before="100" w:beforeAutospacing="1" w:after="100" w:afterAutospacing="1" w:line="360" w:lineRule="atLeast"/>
      <w:jc w:val="left"/>
    </w:pPr>
    <w:rPr>
      <w:rFonts w:ascii="宋体" w:hAnsi="宋体" w:eastAsia="宋体" w:cs="宋体"/>
      <w:color w:val="000000"/>
      <w:kern w:val="0"/>
      <w:sz w:val="27"/>
      <w:szCs w:val="27"/>
    </w:rPr>
  </w:style>
  <w:style w:type="character" w:customStyle="1" w:styleId="85">
    <w:name w:val="正文文本 Char"/>
    <w:basedOn w:val="21"/>
    <w:link w:val="8"/>
    <w:qFormat/>
    <w:uiPriority w:val="0"/>
    <w:rPr>
      <w:rFonts w:ascii="Calibri" w:hAnsi="Calibri" w:eastAsia="宋体" w:cs="Times New Roman"/>
    </w:rPr>
  </w:style>
  <w:style w:type="paragraph" w:customStyle="1" w:styleId="86">
    <w:name w:val="Char"/>
    <w:basedOn w:val="1"/>
    <w:qFormat/>
    <w:uiPriority w:val="0"/>
    <w:pPr>
      <w:autoSpaceDE w:val="0"/>
      <w:autoSpaceDN w:val="0"/>
      <w:adjustRightInd w:val="0"/>
      <w:spacing w:line="240" w:lineRule="atLeast"/>
      <w:ind w:left="420" w:firstLine="420"/>
      <w:jc w:val="left"/>
    </w:pPr>
    <w:rPr>
      <w:rFonts w:ascii="宋体" w:hAnsi="Times New Roman" w:eastAsia="宋体" w:cs="Times New Roman"/>
      <w:kern w:val="0"/>
      <w:sz w:val="34"/>
      <w:szCs w:val="20"/>
    </w:rPr>
  </w:style>
  <w:style w:type="table" w:customStyle="1" w:styleId="87">
    <w:name w:val="网格型3"/>
    <w:basedOn w:val="2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8">
    <w:name w:val="纯文本 Char"/>
    <w:basedOn w:val="21"/>
    <w:link w:val="11"/>
    <w:qFormat/>
    <w:uiPriority w:val="0"/>
    <w:rPr>
      <w:rFonts w:ascii="宋体" w:hAnsi="Courier New" w:eastAsia="宋体" w:cs="Times New Roman"/>
      <w:szCs w:val="20"/>
    </w:rPr>
  </w:style>
  <w:style w:type="paragraph" w:customStyle="1" w:styleId="89">
    <w:name w:val="Default Text"/>
    <w:basedOn w:val="1"/>
    <w:qFormat/>
    <w:uiPriority w:val="0"/>
    <w:pPr>
      <w:widowControl/>
      <w:overflowPunct w:val="0"/>
      <w:autoSpaceDE w:val="0"/>
      <w:autoSpaceDN w:val="0"/>
      <w:adjustRightInd w:val="0"/>
      <w:jc w:val="left"/>
      <w:textAlignment w:val="baseline"/>
    </w:pPr>
    <w:rPr>
      <w:rFonts w:ascii="Times New Roman" w:hAnsi="Times New Roman" w:eastAsia="宋体" w:cs="Times New Roman"/>
      <w:kern w:val="0"/>
      <w:sz w:val="24"/>
      <w:szCs w:val="20"/>
    </w:rPr>
  </w:style>
  <w:style w:type="character" w:customStyle="1" w:styleId="90">
    <w:name w:val="尾注文本 Char"/>
    <w:basedOn w:val="21"/>
    <w:link w:val="14"/>
    <w:semiHidden/>
    <w:qFormat/>
    <w:uiPriority w:val="0"/>
    <w:rPr>
      <w:rFonts w:ascii="Times New Roman" w:hAnsi="Times New Roman" w:eastAsia="宋体" w:cs="Times New Roman"/>
      <w:szCs w:val="24"/>
    </w:rPr>
  </w:style>
  <w:style w:type="paragraph" w:customStyle="1" w:styleId="91">
    <w:name w:val="Char1 Char Char Char"/>
    <w:basedOn w:val="1"/>
    <w:qFormat/>
    <w:uiPriority w:val="0"/>
    <w:pPr>
      <w:spacing w:line="360" w:lineRule="auto"/>
    </w:pPr>
    <w:rPr>
      <w:rFonts w:ascii="Times New Roman" w:hAnsi="Times New Roman" w:eastAsia="宋体" w:cs="Times New Roman"/>
      <w:sz w:val="24"/>
      <w:szCs w:val="24"/>
    </w:rPr>
  </w:style>
  <w:style w:type="character" w:customStyle="1" w:styleId="92">
    <w:name w:val="日期 Char"/>
    <w:basedOn w:val="21"/>
    <w:link w:val="12"/>
    <w:qFormat/>
    <w:uiPriority w:val="0"/>
    <w:rPr>
      <w:rFonts w:ascii="Calibri" w:hAnsi="Calibri" w:eastAsia="宋体" w:cs="Times New Roman"/>
    </w:rPr>
  </w:style>
  <w:style w:type="paragraph" w:customStyle="1" w:styleId="93">
    <w:name w:val="No Spacing"/>
    <w:link w:val="94"/>
    <w:qFormat/>
    <w:uiPriority w:val="1"/>
    <w:rPr>
      <w:rFonts w:asciiTheme="minorHAnsi" w:hAnsiTheme="minorHAnsi" w:eastAsiaTheme="minorEastAsia" w:cstheme="minorBidi"/>
      <w:kern w:val="0"/>
      <w:sz w:val="22"/>
      <w:szCs w:val="22"/>
      <w:lang w:val="en-US" w:eastAsia="zh-CN" w:bidi="ar-SA"/>
    </w:rPr>
  </w:style>
  <w:style w:type="character" w:customStyle="1" w:styleId="94">
    <w:name w:val="无间隔 Char"/>
    <w:basedOn w:val="21"/>
    <w:link w:val="93"/>
    <w:qFormat/>
    <w:uiPriority w:val="1"/>
    <w:rPr>
      <w:kern w:val="0"/>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德圣</Company>
  <Pages>16</Pages>
  <Words>1841</Words>
  <Characters>10497</Characters>
  <Lines>87</Lines>
  <Paragraphs>24</Paragraphs>
  <ScaleCrop>false</ScaleCrop>
  <LinksUpToDate>false</LinksUpToDate>
  <CharactersWithSpaces>12314</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2016-08-23T03:01:00Z</dcterms:created>
  <dc:creator>德圣</dc:creator>
  <cp:lastModifiedBy>c</cp:lastModifiedBy>
  <dcterms:modified xsi:type="dcterms:W3CDTF">2016-09-19T09:42:38Z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