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1065" w14:textId="31E92F7B" w:rsidR="001125FC" w:rsidRDefault="003E2848" w:rsidP="003E2848">
      <w:pPr>
        <w:jc w:val="center"/>
        <w:rPr>
          <w:lang w:val="ru-RU"/>
        </w:rPr>
      </w:pPr>
      <w:r>
        <w:rPr>
          <w:lang w:val="ru-RU"/>
        </w:rPr>
        <w:t>Лекция №? 02.10.2024</w:t>
      </w:r>
    </w:p>
    <w:p w14:paraId="59CF3FA6" w14:textId="3F9A2C72" w:rsidR="003E2848" w:rsidRDefault="00DE70CC" w:rsidP="003E2848">
      <w:pPr>
        <w:jc w:val="left"/>
        <w:rPr>
          <w:lang w:val="ru-RU"/>
        </w:rPr>
      </w:pPr>
      <w:r>
        <w:rPr>
          <w:lang w:val="ru-RU"/>
        </w:rPr>
        <w:t xml:space="preserve">Система и архитектура отличия: </w:t>
      </w:r>
    </w:p>
    <w:p w14:paraId="18A7E317" w14:textId="74EA51B7" w:rsidR="00DE70CC" w:rsidRDefault="00DE70CC" w:rsidP="00DE70CC">
      <w:pPr>
        <w:pStyle w:val="a9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Система – связанные элементы</w:t>
      </w:r>
    </w:p>
    <w:p w14:paraId="5C4DDD0E" w14:textId="574B38CB" w:rsidR="00DE70CC" w:rsidRDefault="00DE70CC" w:rsidP="00DE70CC">
      <w:pPr>
        <w:pStyle w:val="a9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Архитектура – свойства</w:t>
      </w:r>
    </w:p>
    <w:p w14:paraId="307F47C8" w14:textId="0461FA4D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 xml:space="preserve">Информационная система – </w:t>
      </w:r>
    </w:p>
    <w:p w14:paraId="17304EE4" w14:textId="38A6106A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 xml:space="preserve">Архитектура информационной системы – </w:t>
      </w:r>
      <w:proofErr w:type="gramStart"/>
      <w:r>
        <w:rPr>
          <w:lang w:val="ru-RU"/>
        </w:rPr>
        <w:t>концепция</w:t>
      </w:r>
      <w:proofErr w:type="gramEnd"/>
      <w:r>
        <w:rPr>
          <w:lang w:val="ru-RU"/>
        </w:rPr>
        <w:t xml:space="preserve"> определяющая функции и взаимосвязь компонентов ИС</w:t>
      </w:r>
    </w:p>
    <w:p w14:paraId="55D0950A" w14:textId="20EEC532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1) Жизненный цикл</w:t>
      </w:r>
    </w:p>
    <w:p w14:paraId="3639D09F" w14:textId="0EF54883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2) Архитектура:</w:t>
      </w:r>
    </w:p>
    <w:p w14:paraId="72EB878E" w14:textId="3386FAB8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Файл-серверная</w:t>
      </w:r>
    </w:p>
    <w:p w14:paraId="5C4D422A" w14:textId="00AAFC5D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Клиент-серверная</w:t>
      </w:r>
    </w:p>
    <w:p w14:paraId="3AA02479" w14:textId="77777777" w:rsidR="00DE70CC" w:rsidRDefault="00DE70CC" w:rsidP="00DE70CC">
      <w:pPr>
        <w:ind w:left="709" w:firstLine="0"/>
        <w:jc w:val="left"/>
        <w:rPr>
          <w:lang w:val="ru-RU"/>
        </w:rPr>
      </w:pPr>
    </w:p>
    <w:p w14:paraId="2ADF9AB0" w14:textId="2A87BA8D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3)Финансы:</w:t>
      </w:r>
    </w:p>
    <w:p w14:paraId="5C28830D" w14:textId="19386331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Стоимость рисков</w:t>
      </w:r>
    </w:p>
    <w:p w14:paraId="2341FDA2" w14:textId="639FA38F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Риски:</w:t>
      </w:r>
    </w:p>
    <w:p w14:paraId="7E5283CE" w14:textId="309A9613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1) Проектные риски - риски разработки при планировании проекта</w:t>
      </w:r>
    </w:p>
    <w:p w14:paraId="1CE6ABB1" w14:textId="397AE4CE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 xml:space="preserve">2) Технические риски – риски отказов, утраты данных, </w:t>
      </w:r>
    </w:p>
    <w:p w14:paraId="03903AE7" w14:textId="24219FD5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3) Риски неопределённости – неоптимальная процедура функционирования</w:t>
      </w:r>
    </w:p>
    <w:p w14:paraId="1AC6C934" w14:textId="7A6DA7E1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4)</w:t>
      </w:r>
      <w:r w:rsidR="00762671">
        <w:rPr>
          <w:lang w:val="ru-RU"/>
        </w:rPr>
        <w:t xml:space="preserve"> Бизнес-риски – эксплуатация системы</w:t>
      </w:r>
    </w:p>
    <w:p w14:paraId="14D0557A" w14:textId="49789762" w:rsidR="00DE70CC" w:rsidRDefault="00DE70CC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 xml:space="preserve"> </w:t>
      </w:r>
      <w:r w:rsidR="00762671">
        <w:rPr>
          <w:lang w:val="ru-RU"/>
        </w:rPr>
        <w:t xml:space="preserve">Архитектура ИС: </w:t>
      </w:r>
    </w:p>
    <w:p w14:paraId="32545A2D" w14:textId="4055CB68" w:rsidR="00762671" w:rsidRDefault="00762671" w:rsidP="00DE70CC">
      <w:pPr>
        <w:ind w:left="709" w:firstLine="0"/>
        <w:jc w:val="left"/>
        <w:rPr>
          <w:lang w:val="ru-RU"/>
        </w:rPr>
      </w:pPr>
      <w:r>
        <w:rPr>
          <w:lang w:val="ru-RU"/>
        </w:rPr>
        <w:t>1 уровень. Техническая архитектура – аппаратная часть, всякая электроника</w:t>
      </w:r>
    </w:p>
    <w:p w14:paraId="6A51677E" w14:textId="5545671A" w:rsidR="00762671" w:rsidRDefault="00762671" w:rsidP="00762671">
      <w:pPr>
        <w:jc w:val="left"/>
        <w:rPr>
          <w:lang w:val="ru-RU"/>
        </w:rPr>
      </w:pPr>
      <w:r>
        <w:rPr>
          <w:lang w:val="ru-RU"/>
        </w:rPr>
        <w:t>2 уровень. Программная архитектура – ПО для нашей ИС, например: платёжная система.</w:t>
      </w:r>
    </w:p>
    <w:p w14:paraId="2E373325" w14:textId="295B8013" w:rsidR="00560A9D" w:rsidRDefault="00762671" w:rsidP="00762671">
      <w:pPr>
        <w:jc w:val="left"/>
        <w:rPr>
          <w:lang w:val="ru-RU"/>
        </w:rPr>
      </w:pPr>
      <w:r>
        <w:rPr>
          <w:lang w:val="ru-RU"/>
        </w:rPr>
        <w:t>3 уровень. Хранилища данных и СУБД</w:t>
      </w:r>
      <w:r w:rsidR="00560A9D">
        <w:rPr>
          <w:lang w:val="ru-RU"/>
        </w:rPr>
        <w:t xml:space="preserve"> – правила взаимодействия программ и данных и хранения её</w:t>
      </w:r>
    </w:p>
    <w:p w14:paraId="364D31FE" w14:textId="3CC46689" w:rsidR="00560A9D" w:rsidRDefault="00560A9D" w:rsidP="00762671">
      <w:pPr>
        <w:jc w:val="left"/>
        <w:rPr>
          <w:lang w:val="ru-RU"/>
        </w:rPr>
      </w:pPr>
      <w:r>
        <w:rPr>
          <w:lang w:val="ru-RU"/>
        </w:rPr>
        <w:t>Логические модели данных – семантика</w:t>
      </w:r>
    </w:p>
    <w:p w14:paraId="5F4B2237" w14:textId="4BF96D5B" w:rsidR="00560A9D" w:rsidRDefault="00560A9D" w:rsidP="00762671">
      <w:pPr>
        <w:jc w:val="left"/>
        <w:rPr>
          <w:lang w:val="ru-RU"/>
        </w:rPr>
      </w:pPr>
      <w:r>
        <w:rPr>
          <w:lang w:val="ru-RU"/>
        </w:rPr>
        <w:t xml:space="preserve">Физические модели данных – </w:t>
      </w:r>
    </w:p>
    <w:p w14:paraId="6F95BDA8" w14:textId="0BC4EDEC" w:rsidR="00560A9D" w:rsidRPr="00560A9D" w:rsidRDefault="00560A9D" w:rsidP="00762671">
      <w:pPr>
        <w:jc w:val="left"/>
        <w:rPr>
          <w:lang w:val="ru-RU"/>
        </w:rPr>
      </w:pPr>
      <w:r>
        <w:t>ER</w:t>
      </w:r>
      <w:r w:rsidRPr="00560A9D">
        <w:rPr>
          <w:lang w:val="ru-RU"/>
        </w:rPr>
        <w:t xml:space="preserve"> - </w:t>
      </w:r>
      <w:r>
        <w:rPr>
          <w:lang w:val="ru-RU"/>
        </w:rPr>
        <w:t>диаграммы</w:t>
      </w:r>
    </w:p>
    <w:p w14:paraId="7A099668" w14:textId="3B5ACAA3" w:rsidR="00762671" w:rsidRDefault="00762671" w:rsidP="00762671">
      <w:pPr>
        <w:jc w:val="left"/>
        <w:rPr>
          <w:lang w:val="ru-RU"/>
        </w:rPr>
      </w:pPr>
      <w:r>
        <w:rPr>
          <w:lang w:val="ru-RU"/>
        </w:rPr>
        <w:lastRenderedPageBreak/>
        <w:t>4 уровень.  Среда для реализации</w:t>
      </w:r>
      <w:r w:rsidR="00560A9D">
        <w:rPr>
          <w:lang w:val="ru-RU"/>
        </w:rPr>
        <w:t xml:space="preserve"> и интеграции бизнес-приложений – регулирование взаимодействия всех сервисов разработанных на предыдущих уровнях</w:t>
      </w:r>
    </w:p>
    <w:p w14:paraId="251CB113" w14:textId="3B9B4634" w:rsidR="00560A9D" w:rsidRDefault="00560A9D" w:rsidP="00762671">
      <w:pPr>
        <w:jc w:val="left"/>
        <w:rPr>
          <w:lang w:val="ru-RU"/>
        </w:rPr>
      </w:pPr>
      <w:r>
        <w:rPr>
          <w:lang w:val="ru-RU"/>
        </w:rPr>
        <w:t>5 уровень – соответствие ИС запросу бизнеса</w:t>
      </w:r>
    </w:p>
    <w:p w14:paraId="4EE11E0B" w14:textId="11AA9C3A" w:rsidR="0023372F" w:rsidRDefault="0023372F" w:rsidP="00762671">
      <w:pPr>
        <w:jc w:val="left"/>
        <w:rPr>
          <w:lang w:val="ru-RU"/>
        </w:rPr>
      </w:pPr>
      <w:r>
        <w:rPr>
          <w:lang w:val="ru-RU"/>
        </w:rPr>
        <w:t>Роль – архитектор ПО</w:t>
      </w:r>
    </w:p>
    <w:p w14:paraId="59381E68" w14:textId="7847C419" w:rsidR="0023372F" w:rsidRDefault="0023372F" w:rsidP="00762671">
      <w:pPr>
        <w:jc w:val="left"/>
        <w:rPr>
          <w:lang w:val="ru-RU"/>
        </w:rPr>
      </w:pPr>
      <w:r>
        <w:rPr>
          <w:lang w:val="ru-RU"/>
        </w:rPr>
        <w:t>Микроархитектура – внутреннее устройство конкретного компонента или подсистемы</w:t>
      </w:r>
    </w:p>
    <w:p w14:paraId="441429D1" w14:textId="549522D2" w:rsidR="0023372F" w:rsidRDefault="0023372F" w:rsidP="00762671">
      <w:pPr>
        <w:jc w:val="left"/>
        <w:rPr>
          <w:lang w:val="ru-RU"/>
        </w:rPr>
      </w:pPr>
    </w:p>
    <w:p w14:paraId="7865C1B4" w14:textId="2577BB05" w:rsidR="0023372F" w:rsidRPr="00762671" w:rsidRDefault="0023372F" w:rsidP="00762671">
      <w:pPr>
        <w:jc w:val="left"/>
        <w:rPr>
          <w:lang w:val="ru-RU"/>
        </w:rPr>
      </w:pPr>
      <w:proofErr w:type="spellStart"/>
      <w:r>
        <w:rPr>
          <w:lang w:val="ru-RU"/>
        </w:rPr>
        <w:t>Макроархитектура</w:t>
      </w:r>
      <w:proofErr w:type="spellEnd"/>
      <w:r>
        <w:rPr>
          <w:lang w:val="ru-RU"/>
        </w:rPr>
        <w:t xml:space="preserve"> – устройство всей ИС как совокупности её компонентов или подсистем</w:t>
      </w:r>
    </w:p>
    <w:sectPr w:rsidR="0023372F" w:rsidRPr="00762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2205"/>
    <w:multiLevelType w:val="hybridMultilevel"/>
    <w:tmpl w:val="1854BC54"/>
    <w:lvl w:ilvl="0" w:tplc="4C6077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967A88"/>
    <w:multiLevelType w:val="hybridMultilevel"/>
    <w:tmpl w:val="018CB84A"/>
    <w:lvl w:ilvl="0" w:tplc="D1D211B8">
      <w:start w:val="1"/>
      <w:numFmt w:val="decimal"/>
      <w:pStyle w:val="4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B0"/>
    <w:rsid w:val="000A49CE"/>
    <w:rsid w:val="001125FC"/>
    <w:rsid w:val="0023372F"/>
    <w:rsid w:val="002B27B0"/>
    <w:rsid w:val="003A33C7"/>
    <w:rsid w:val="003E2848"/>
    <w:rsid w:val="0048027A"/>
    <w:rsid w:val="00560A9D"/>
    <w:rsid w:val="0067581B"/>
    <w:rsid w:val="00762671"/>
    <w:rsid w:val="00C5311C"/>
    <w:rsid w:val="00CB111D"/>
    <w:rsid w:val="00D768EE"/>
    <w:rsid w:val="00D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4A76"/>
  <w15:chartTrackingRefBased/>
  <w15:docId w15:val="{88C558FC-9A4C-475B-BD7F-AF2BFB62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8EE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Тусур док"/>
    <w:link w:val="a4"/>
    <w:qFormat/>
    <w:rsid w:val="00C5311C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усур док Знак"/>
    <w:basedOn w:val="a0"/>
    <w:link w:val="a3"/>
    <w:rsid w:val="00C5311C"/>
    <w:rPr>
      <w:rFonts w:ascii="Times New Roman" w:hAnsi="Times New Roman"/>
      <w:sz w:val="28"/>
    </w:rPr>
  </w:style>
  <w:style w:type="paragraph" w:customStyle="1" w:styleId="a5">
    <w:name w:val="ТУСУР заголовок"/>
    <w:basedOn w:val="a3"/>
    <w:next w:val="a3"/>
    <w:link w:val="a6"/>
    <w:qFormat/>
    <w:rsid w:val="00C5311C"/>
    <w:pPr>
      <w:spacing w:after="280"/>
      <w:ind w:firstLine="0"/>
      <w:jc w:val="center"/>
    </w:pPr>
    <w:rPr>
      <w:b/>
    </w:rPr>
  </w:style>
  <w:style w:type="character" w:customStyle="1" w:styleId="a6">
    <w:name w:val="ТУСУР заголовок Знак"/>
    <w:basedOn w:val="a4"/>
    <w:link w:val="a5"/>
    <w:rsid w:val="00C5311C"/>
    <w:rPr>
      <w:rFonts w:ascii="Times New Roman" w:hAnsi="Times New Roman"/>
      <w:b/>
      <w:sz w:val="28"/>
    </w:rPr>
  </w:style>
  <w:style w:type="paragraph" w:customStyle="1" w:styleId="40">
    <w:name w:val="Заголовок лаб.4"/>
    <w:next w:val="a"/>
    <w:link w:val="41"/>
    <w:qFormat/>
    <w:rsid w:val="000A49CE"/>
    <w:pPr>
      <w:suppressAutoHyphens/>
      <w:spacing w:before="280" w:after="280"/>
      <w:jc w:val="center"/>
      <w:outlineLvl w:val="0"/>
    </w:pPr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character" w:customStyle="1" w:styleId="41">
    <w:name w:val="Заголовок лаб.4 Знак"/>
    <w:basedOn w:val="a0"/>
    <w:link w:val="40"/>
    <w:rsid w:val="000A49CE"/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paragraph" w:customStyle="1" w:styleId="42">
    <w:name w:val="Лабораторная #4"/>
    <w:basedOn w:val="a"/>
    <w:link w:val="43"/>
    <w:qFormat/>
    <w:rsid w:val="000A49CE"/>
    <w:pPr>
      <w:spacing w:line="480" w:lineRule="auto"/>
      <w:ind w:firstLine="414"/>
    </w:pPr>
    <w:rPr>
      <w:rFonts w:ascii="Arial" w:hAnsi="Arial" w:cs="Arial"/>
      <w:spacing w:val="-22"/>
      <w:sz w:val="24"/>
      <w:szCs w:val="24"/>
    </w:rPr>
  </w:style>
  <w:style w:type="character" w:customStyle="1" w:styleId="43">
    <w:name w:val="Лабораторная #4 Знак"/>
    <w:basedOn w:val="a0"/>
    <w:link w:val="42"/>
    <w:rsid w:val="000A49CE"/>
    <w:rPr>
      <w:rFonts w:ascii="Arial" w:hAnsi="Arial" w:cs="Arial"/>
      <w:spacing w:val="-22"/>
      <w:sz w:val="24"/>
      <w:szCs w:val="24"/>
      <w:lang w:val="en-US"/>
    </w:rPr>
  </w:style>
  <w:style w:type="paragraph" w:customStyle="1" w:styleId="4">
    <w:name w:val="Нум. список лаб. 4"/>
    <w:basedOn w:val="42"/>
    <w:link w:val="44"/>
    <w:qFormat/>
    <w:rsid w:val="000A49CE"/>
    <w:pPr>
      <w:numPr>
        <w:numId w:val="1"/>
      </w:numPr>
      <w:spacing w:line="360" w:lineRule="auto"/>
      <w:ind w:left="284" w:right="284" w:firstLine="0"/>
      <w:jc w:val="right"/>
      <w:outlineLvl w:val="0"/>
    </w:pPr>
    <w:rPr>
      <w:rFonts w:ascii="Courier New" w:hAnsi="Courier New" w:cs="Courier New"/>
      <w:i/>
      <w:sz w:val="28"/>
      <w:szCs w:val="28"/>
    </w:rPr>
  </w:style>
  <w:style w:type="character" w:customStyle="1" w:styleId="44">
    <w:name w:val="Нум. список лаб. 4 Знак"/>
    <w:basedOn w:val="43"/>
    <w:link w:val="4"/>
    <w:rsid w:val="000A49CE"/>
    <w:rPr>
      <w:rFonts w:ascii="Courier New" w:hAnsi="Courier New" w:cs="Courier New"/>
      <w:i/>
      <w:spacing w:val="-22"/>
      <w:sz w:val="28"/>
      <w:szCs w:val="28"/>
      <w:lang w:val="en-US"/>
    </w:rPr>
  </w:style>
  <w:style w:type="paragraph" w:customStyle="1" w:styleId="a7">
    <w:name w:val="ЗаголовокТУСУР"/>
    <w:link w:val="a8"/>
    <w:qFormat/>
    <w:rsid w:val="0067581B"/>
    <w:pPr>
      <w:pageBreakBefore/>
      <w:suppressAutoHyphens/>
      <w:spacing w:line="360" w:lineRule="auto"/>
      <w:ind w:left="709" w:firstLine="709"/>
      <w:jc w:val="center"/>
    </w:pPr>
    <w:rPr>
      <w:rFonts w:ascii="Times New Roman" w:hAnsi="Times New Roman"/>
      <w:b/>
      <w:bCs/>
      <w:iCs/>
      <w:caps/>
      <w:color w:val="000000" w:themeColor="text1"/>
      <w:sz w:val="28"/>
      <w:szCs w:val="32"/>
      <w:u w:val="double"/>
    </w:rPr>
  </w:style>
  <w:style w:type="character" w:customStyle="1" w:styleId="a8">
    <w:name w:val="ЗаголовокТУСУР Знак"/>
    <w:basedOn w:val="41"/>
    <w:link w:val="a7"/>
    <w:rsid w:val="0067581B"/>
    <w:rPr>
      <w:rFonts w:ascii="Times New Roman" w:hAnsi="Times New Roman"/>
      <w:b/>
      <w:bCs/>
      <w:i w:val="0"/>
      <w:iCs/>
      <w:caps/>
      <w:color w:val="000000" w:themeColor="text1"/>
      <w:sz w:val="28"/>
      <w:szCs w:val="32"/>
      <w:u w:val="double"/>
    </w:rPr>
  </w:style>
  <w:style w:type="paragraph" w:styleId="a9">
    <w:name w:val="List Paragraph"/>
    <w:basedOn w:val="a"/>
    <w:uiPriority w:val="34"/>
    <w:qFormat/>
    <w:rsid w:val="00DE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4</cp:revision>
  <dcterms:created xsi:type="dcterms:W3CDTF">2024-10-02T01:56:00Z</dcterms:created>
  <dcterms:modified xsi:type="dcterms:W3CDTF">2024-11-06T02:49:00Z</dcterms:modified>
</cp:coreProperties>
</file>