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ASM | Mechanical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ASM?</w:t>
      </w:r>
    </w:p>
    <w:p>
      <w:pPr>
        <w:spacing w:after="240"/>
      </w:pPr>
      <w:r>
        <w:rPr>
          <w:rFonts w:ascii="Calibri" w:cs="Calibri" w:eastAsia="Calibri" w:hAnsi="Calibri"/>
          <w:sz w:val="22"/>
          <w:szCs w:val="22"/>
        </w:rPr>
        <w:t xml:space="preserve">ASM builds the deposition tools that make modern chips possible, and very few companies work at that level of precision. I designed utility systems for semiconductor facilities at Hallam-ICS, so I have seen the fab side of the industry. I want to see the equipment side and learn how a tool that deposits single atomic layers gets designed, built, and tested at volume. Working hands-on with production hardware in Phoenix while U.S. chipmaking grows is what draws me to ASM.</w:t>
      </w:r>
    </w:p>
    <w:p>
      <w:pPr>
        <w:spacing w:after="60"/>
      </w:pPr>
      <w:r>
        <w:rPr>
          <w:rFonts w:ascii="Calibri" w:cs="Calibri" w:eastAsia="Calibri" w:hAnsi="Calibri"/>
          <w:b/>
          <w:bCs/>
          <w:sz w:val="22"/>
          <w:szCs w:val="22"/>
        </w:rPr>
        <w:t xml:space="preserve">Tell us about a technical project or experience you are proud of.</w:t>
      </w:r>
    </w:p>
    <w:p>
      <w:pPr>
        <w:spacing w:after="240"/>
      </w:pPr>
      <w:r>
        <w:rPr>
          <w:rFonts w:ascii="Calibri" w:cs="Calibri" w:eastAsia="Calibri" w:hAnsi="Calibri"/>
          <w:sz w:val="22"/>
          <w:szCs w:val="22"/>
        </w:rPr>
        <w:t xml:space="preserve">I founded AeroSense PHM (now Durobotics) to predict failures in electromechanical actuators before they happen. I built a physics simulation of BLDC and ball-screw actuators that models how they wear out, then trained machine learning models on 17 features pulled from that physics. The classifier reaches 94.2% accuracy and catches 97% of critical faults. I wrapped it in a platform with a REST API, a database, and a maintenance dashboard, and verified it with a 39-test suite that fully passes. Building it on my own meant owning every decision, from the degradation models to the test plan.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2026-09-24T02:20:13.936Z</dcterms:created>
  <dcterms:modified xsi:type="dcterms:W3CDTF">2026-09-24T02:20:13.936Z</dcterms:modified>
</cp:coreProperties>
</file>

<file path=docProps/custom.xml><?xml version="1.0" encoding="utf-8"?>
<Properties xmlns="http://schemas.openxmlformats.org/officeDocument/2006/custom-properties" xmlns:vt="http://schemas.openxmlformats.org/officeDocument/2006/docPropsVTypes"/>
</file>