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Blue Origin | Spring 2027 Engineering Intern – Undergraduate</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Blue Origin?</w:t>
      </w:r>
    </w:p>
    <w:p>
      <w:pPr>
        <w:spacing w:after="240"/>
      </w:pPr>
      <w:r>
        <w:rPr>
          <w:rFonts w:ascii="Calibri" w:cs="Calibri" w:eastAsia="Calibri" w:hAnsi="Calibri"/>
          <w:sz w:val="22"/>
          <w:szCs w:val="22"/>
        </w:rPr>
        <w:t xml:space="preserve">Blue Origin is building reusable rockets and a lunar lander at the same time, and both depend on hardware that works flight after flight. I have already worked on NASA's Artemis program through the Lunar Terrain Vehicle Ground Test Unit, so helping build the systems that take crews back to the Moon is the natural next step for me. I also like Blue Origin's step-by-step approach to engineering. It matches how I work: build it, test it, learn from it, and improve it.</w:t>
      </w:r>
    </w:p>
    <w:p>
      <w:pPr>
        <w:spacing w:after="60"/>
      </w:pPr>
      <w:r>
        <w:rPr>
          <w:rFonts w:ascii="Calibri" w:cs="Calibri" w:eastAsia="Calibri" w:hAnsi="Calibri"/>
          <w:b/>
          <w:bCs/>
          <w:sz w:val="22"/>
          <w:szCs w:val="22"/>
        </w:rPr>
        <w:t xml:space="preserve">Describe a technical project or experience you are proud of.</w:t>
      </w:r>
    </w:p>
    <w:p>
      <w:pPr>
        <w:spacing w:after="240"/>
      </w:pPr>
      <w:r>
        <w:rPr>
          <w:rFonts w:ascii="Calibri" w:cs="Calibri" w:eastAsia="Calibri" w:hAnsi="Calibri"/>
          <w:sz w:val="22"/>
          <w:szCs w:val="22"/>
        </w:rPr>
        <w:t xml:space="preserve">My favorite personal project is a pair of autonomous drone systems I built in simulation. The first is a vision-guided landing pipeline for a quadrotor with no GPS. It lands within 10 cm of the target across more than 70 runs. Getting there took real debugging. At one point the drone drifted the wrong way, and I traced it to a mix-up between two coordinate frames (NED and ENU) in the LiDAR and vision stack. Fixing it let the drone hold a stable 2 m hover in simulated crosswind. The second project flies a drone through a cluttered warehouse using only LiDAR, with mapping and obstacle avoidance I wrote from scratch. Both projects taught me to find the root cause instead of tuning around a symptom.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2026-09-24T02:20:14.203Z</dcterms:created>
  <dcterms:modified xsi:type="dcterms:W3CDTF">2026-09-24T02:20:14.203Z</dcterms:modified>
</cp:coreProperties>
</file>

<file path=docProps/custom.xml><?xml version="1.0" encoding="utf-8"?>
<Properties xmlns="http://schemas.openxmlformats.org/officeDocument/2006/custom-properties" xmlns:vt="http://schemas.openxmlformats.org/officeDocument/2006/docPropsVTypes"/>
</file>