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Boeing South Carolina | BSC Co-op – Engineering Internship Program (Industrial / Materials &amp; Process)</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Boeing?</w:t>
      </w:r>
    </w:p>
    <w:p>
      <w:pPr>
        <w:spacing w:after="240"/>
      </w:pPr>
      <w:r>
        <w:rPr>
          <w:rFonts w:ascii="Calibri" w:cs="Calibri" w:eastAsia="Calibri" w:hAnsi="Calibri"/>
          <w:sz w:val="22"/>
          <w:szCs w:val="22"/>
        </w:rPr>
        <w:t xml:space="preserve">Boeing South Carolina builds the 787 at a scale and complexity few factories match, and I want to learn how an operation that size keeps quality high while it moves. My facility layout work at Hallam-ICS and hardware integration at NASA gave me a taste of both the building and the process. This co-op would let me see them come together on a real aircraft line.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2026-09-24T02:20:14.450Z</dcterms:created>
  <dcterms:modified xsi:type="dcterms:W3CDTF">2026-09-24T02:20:14.450Z</dcterms:modified>
</cp:coreProperties>
</file>

<file path=docProps/custom.xml><?xml version="1.0" encoding="utf-8"?>
<Properties xmlns="http://schemas.openxmlformats.org/officeDocument/2006/custom-properties" xmlns:vt="http://schemas.openxmlformats.org/officeDocument/2006/docPropsVTypes"/>
</file>