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Astranis | Mechanical Engineer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requires U.S. citizen, permanent resident, or protected individual status)</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internship is 12 weeks, so confirm the start and end dates against your graduation plans</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Astranis?</w:t>
      </w:r>
    </w:p>
    <w:p>
      <w:pPr>
        <w:spacing w:after="240"/>
      </w:pPr>
      <w:r>
        <w:rPr>
          <w:rFonts w:ascii="Calibri" w:cs="Calibri" w:eastAsia="Calibri" w:hAnsi="Calibri"/>
          <w:sz w:val="22"/>
          <w:szCs w:val="22"/>
        </w:rPr>
        <w:t xml:space="preserve">Astranis builds satellites, and an internship there would put me on flight hardware early in my career. My aerospace minor and my Mars rover concept work both point me toward spacecraft. My Mars rover concept work included material trades under a 45 kg mass limit, which is the kind of mass-conscious design satellites need.</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