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Entegris | Automation &amp; Controls Engineering Co-Op,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Entegris?</w:t>
      </w:r>
    </w:p>
    <w:p>
      <w:pPr>
        <w:spacing w:after="240"/>
      </w:pPr>
      <w:r>
        <w:rPr>
          <w:rFonts w:ascii="Calibri" w:cs="Calibri" w:eastAsia="Calibri" w:hAnsi="Calibri"/>
          <w:sz w:val="22"/>
          <w:szCs w:val="22"/>
        </w:rPr>
        <w:t xml:space="preserve">Entegris makes materials and filtration products used to manufacture semiconductors, and its Billerica and Bedford sites are close to my home in Boston. I designed systems for semiconductor facilities at Hallam-ICS, and I want to see the products that go into those factories. I have not worked with PLCs or Allen-Bradley hardware yet. I have built PID control on an Arduino tracking robot, written control software in Python and C++, and studied Robotics &amp; Controls, and I would like to learn Rockwell tools on the job.</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I am proud of my autonomous precision UAV landing system. I built a vision-guided landing pipeline for GPS-denied quadrotors in PX4 SITL and Gazebo that landed within 10 cm across more than 70 simulation runs. Along the way I reworked obstacle avoidance to increase standoff distance by about 40%, removed trajectory oscillation with setpoint smoothing, and fixed NED and ENU frame errors so the vehicle held a stable 2 m hover in simulated crosswind. The project taught me to debug a system one layer at a time.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