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 HealthCare | Infant Care V&amp;V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asks for a minimum 20-week commitment onsite in Waukesha, so confirm your dates</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GE HealthCare?</w:t>
      </w:r>
    </w:p>
    <w:p>
      <w:pPr>
        <w:spacing w:after="240"/>
      </w:pPr>
      <w:r>
        <w:rPr>
          <w:rFonts w:ascii="Calibri" w:cs="Calibri" w:eastAsia="Calibri" w:hAnsi="Calibri"/>
          <w:sz w:val="22"/>
          <w:szCs w:val="22"/>
        </w:rPr>
        <w:t xml:space="preserve">GE HealthCare makes medical technology, and infant care products support some of the most vulnerable patients, so verification has to be careful and complete. I want to bring the habit of checking hardware before it goes into use to a team that does this work for medical devices. I am used to writing up test results, since at Starship Robotics I wrote reports on failure patterns that guided hardware and software changes.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