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Insulet | Life Cycle Engineering Co-op, Systems, January to June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Insulet?</w:t>
      </w:r>
    </w:p>
    <w:p>
      <w:pPr>
        <w:spacing w:after="240"/>
      </w:pPr>
      <w:r>
        <w:rPr>
          <w:rFonts w:ascii="Calibri" w:cs="Calibri" w:eastAsia="Calibri" w:hAnsi="Calibri"/>
          <w:sz w:val="22"/>
          <w:szCs w:val="22"/>
        </w:rPr>
        <w:t xml:space="preserve">Insulet builds insulin delivery devices, and I like that the engineering work goes into a product people rely on every day. My hardware, reliability, and drawing experience fits a team that builds small precision devices, and the Acton site is close to my home in Boston. At Starship Robotics I found failure patterns in operational sensor data and wrote reports that guided design changes, which is the kind of feedback loop a life cycle team relies on.</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I am proudest of AeroSense PHM (now Durobotics), a health monitoring platform for aircraft electromechanical actuators that I started in October 2025. I built a physics simulation of BLDC and ball-screw actuators with Weibull and Arrhenius degradation models, then trained Random Forest and Gradient Boosting models on 17 physics-based features. They reached 94.2% fault classification accuracy and 97% critical-fault recall. I wrapped them in a 7-layer platform with a Flask REST API, SQLite storage, and a maintenance dashboard, and verified it with 39 of 39 passing tests.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