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Hermeus | Manufacturing Engineering Intern, Spring/Summer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The posting has separate Spring and Summer options, so choose the Spring option (about 16 weeks, January to April)</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Hermeus?</w:t>
      </w:r>
    </w:p>
    <w:p>
      <w:pPr>
        <w:spacing w:after="240"/>
      </w:pPr>
      <w:r>
        <w:rPr>
          <w:rFonts w:ascii="Calibri" w:cs="Calibri" w:eastAsia="Calibri" w:hAnsi="Calibri"/>
          <w:sz w:val="22"/>
          <w:szCs w:val="22"/>
        </w:rPr>
        <w:t xml:space="preserve">Hermeus is building hypersonic aircraft, and I want to work where flight hardware is built and tested quickly. My validation work on flight-critical software at NASA, my drone autonomy projects, and my hardware testing all point toward a team like that. At NASA I managed procurement, revision cycles, and assembly across more than six subsystems.</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Hallam-ICS I developed process gas, cooling water, and exhaust system layouts for semiconductor and research facilities. I produced fabrication-ready construction drawings in Revit and AutoCAD, supported P&amp;ID and equipment cut-sheet reviews, and worked with senior engineers through design review cycles and commissioning documentation.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