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Hermeus | Manufacturing Engineering Intern, Spring/Summer/Fall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posting has separate Spring and Summer options, so choose the Spring option (about 16 weeks, January to April)</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Hermeus?</w:t>
      </w:r>
    </w:p>
    <w:p>
      <w:pPr>
        <w:spacing w:after="240"/>
      </w:pPr>
      <w:r>
        <w:rPr>
          <w:rFonts w:ascii="Calibri" w:cs="Calibri" w:eastAsia="Calibri" w:hAnsi="Calibri"/>
          <w:sz w:val="22"/>
          <w:szCs w:val="22"/>
        </w:rPr>
        <w:t xml:space="preserve">Hermeus is building hypersonic aircraft, and I want to work where flight hardware is built and tested quickly. My validation work on flight-critical software at NASA, my drone autonomy projects, and my hardware testing all point toward a team like that. I have used a CNC mill, an optical comparator, and laser marking equipment, and I am comfortable in a shop.</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