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hardware and software experience on four robotic platforms at Starship Robotics and hardware integration on NASA's Artemis Lunar Terrain Vehicle. Seeking a EWIS Harness Engineer Co-op at Anduril to design the wire harnesses that connect defense hardware.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Robotics &amp; Controls, Dynamics, Signals &amp; Systems, Embedded Systems, Numerical Methods, Thermodynamics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ROBOTICS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UAV LiDAR Autonomy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ROS Noetic, Gazebo 11, Velodyne VLP-16, Python, A*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LiDAR-only navigation for a simulated quadrotor crossing a cluttered 16 x 16 m warehouse with no GPS, prebuilt map, or waypoints.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Combined a 50 Hz reactive avoidance layer with a 0.2 Hz A* planner and fixed backward oscillation with front-steering avoidance and EMA-smoothed commands.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Derived a 0.45 m minimum-range filter from URDF geometry to remove motor-housing self-reflections in the VLP-16 model.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Controls &amp; Software: </w:t>
      </w:r>
      <w:r>
        <w:rPr>
          <w:rFonts w:ascii="Calibri" w:cs="Calibri" w:eastAsia="Calibri" w:hAnsi="Calibri"/>
          <w:sz w:val="19"/>
          <w:szCs w:val="19"/>
        </w:rPr>
        <w:t xml:space="preserve">Python, C++, MATLAB, ROS, PX4, Gazebo, OpenCV, MAVSDK, PID Control, NumPy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