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Project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citizenship is required)</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runs January to July or August 2027, and the posting expects students to take the spring semester off</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The Supplier Designed Equipment team leads projects for electrical sensors on commercial and military jet engines, from proposal through in-service support. I want to learn that full life cycle. My work on sensor-actuator electronics at Starship Robotics and on actuator fault models at AeroSense PHM both start from the same question of how to tell when a sensor or an actuator is going wrong. I would like to work on that question for real engine programs.</w:t>
      </w:r>
    </w:p>
    <w:p>
      <w:pPr>
        <w:spacing w:after="60"/>
      </w:pPr>
      <w:r>
        <w:rPr>
          <w:rFonts w:ascii="Calibri" w:cs="Calibri" w:eastAsia="Calibri" w:hAnsi="Calibri"/>
          <w:b/>
          <w:bCs/>
          <w:sz w:val="22"/>
          <w:szCs w:val="22"/>
        </w:rPr>
        <w:t xml:space="preserve">Describe a project you are proud of.</w:t>
      </w:r>
    </w:p>
    <w:p>
      <w:pPr>
        <w:spacing w:after="240"/>
      </w:pPr>
      <w:r>
        <w:rPr>
          <w:rFonts w:ascii="Calibri" w:cs="Calibri" w:eastAsia="Calibri" w:hAnsi="Calibri"/>
          <w:sz w:val="22"/>
          <w:szCs w:val="22"/>
        </w:rPr>
        <w:t xml:space="preserve">I am proudest of AeroSense PHM, a health monitoring platform for aircraft electromechanical actuators that I started in October 2025. I built a physics simulation of brushless motor and ball-screw actuators with Weibull and Arrhenius degradation models, so the data it produced showed how real parts wear out. I trained Random Forest and Gradient Boosting models on 17 physics-based features and reached 94.2% fault classification accuracy and 97% critical-fault recall. I then wrapped the models in a 7-layer platform with a Flask REST API, SQLite storage, and a maintenance dashboard, and verified it with 39 of 39 passing tests. The main lesson was that a model is only useful if the people who maintain the hardware can trust what it flags.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