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MetOx International | Mechanical Engineering Co-Op/Intern, Spring/Summer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posting offers a part-time spring internship or a full-time co-op starting in January 2027, so choose the co-op</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MetOx International?</w:t>
      </w:r>
    </w:p>
    <w:p>
      <w:pPr>
        <w:spacing w:after="240"/>
      </w:pPr>
      <w:r>
        <w:rPr>
          <w:rFonts w:ascii="Calibri" w:cs="Calibri" w:eastAsia="Calibri" w:hAnsi="Calibri"/>
          <w:sz w:val="22"/>
          <w:szCs w:val="22"/>
        </w:rPr>
        <w:t xml:space="preserve">MetOx is building superconducting technology for energy, and the mechanical systems around it are design problems I want to work on. I want to join a startup where mechanical design and analysis matter early. The posting asks for SolidWorks, FEA, and CFD. I am certified in SolidWorks and Siemens NX, and I have completed Mechanics of Materials and Fluid Mechanics. I want to build my FEA and CFD skills here.</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