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Moog | Design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(Moog military aircraft work usually involves export control, so check the posting)</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describes a spring 2027 block, so confirm the exact dates</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Moog?</w:t>
      </w:r>
    </w:p>
    <w:p>
      <w:pPr>
        <w:spacing w:after="240"/>
      </w:pPr>
      <w:r>
        <w:rPr>
          <w:rFonts w:ascii="Calibri" w:cs="Calibri" w:eastAsia="Calibri" w:hAnsi="Calibri"/>
          <w:sz w:val="22"/>
          <w:szCs w:val="22"/>
        </w:rPr>
        <w:t xml:space="preserve">Moog builds motion control systems, including actuators for aircraft, and its Military Aircraft Group designs and tests that hardware. I have modeled ball-screw and motor actuators at AeroSense PHM, so this work is close to what I already study. At AeroSense PHM I modeled how ball-screw and motor actuators wear out, and I am certified in SolidWorks and Siemens NX.</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