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Rendezvous Robotics | GNC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 for export control (citizen, permanent resident, refugee, or asylee))</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internship is 12 to 15 weeks, so pick your dates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Rendezvous Robotics?</w:t>
      </w:r>
    </w:p>
    <w:p>
      <w:pPr>
        <w:spacing w:after="240"/>
      </w:pPr>
      <w:r>
        <w:rPr>
          <w:rFonts w:ascii="Calibri" w:cs="Calibri" w:eastAsia="Calibri" w:hAnsi="Calibri"/>
          <w:sz w:val="22"/>
          <w:szCs w:val="22"/>
        </w:rPr>
        <w:t xml:space="preserve">Rendezvous Robotics builds spacecraft from small tiles that dock with electromagnets, which is a new way to assemble structures in orbit. I like early-stage aerospace work where mechanics, controls, and testing meet, and my NASA hardware work and drone projects come from that mix. The posting asks for dynamics and controls coursework. I have completed Dynamics and Robotics &amp; Controls, and I removed trajectory oscillation in my drone landing project.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