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Rendezvous Robotics | Mechanical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person status for export control (citizen, permanent resident, refugee, or asylee))</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internship is 12 to 15 weeks, so pick your dates</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Rendezvous Robotics?</w:t>
      </w:r>
    </w:p>
    <w:p>
      <w:pPr>
        <w:spacing w:after="240"/>
      </w:pPr>
      <w:r>
        <w:rPr>
          <w:rFonts w:ascii="Calibri" w:cs="Calibri" w:eastAsia="Calibri" w:hAnsi="Calibri"/>
          <w:sz w:val="22"/>
          <w:szCs w:val="22"/>
        </w:rPr>
        <w:t xml:space="preserve">Rendezvous Robotics builds spacecraft from small tiles that dock with electromagnets, which is a new way to assemble structures in orbit. I like early-stage aerospace work where mechanics, controls, and testing meet, and my NASA hardware work and drone projects come from that mix. I am certified in SolidWorks and Siemens NX, and I have built and wired my own hardware, including a vision-tracking robot with custom PCB wiring.</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