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Vast | Emerging Talent, Manufacturing Engineering Internship,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requires U.S. person status)</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application form has a start-term dropdown, so choose the Spring 2027 option</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Vast?</w:t>
      </w:r>
    </w:p>
    <w:p>
      <w:pPr>
        <w:spacing w:after="240"/>
      </w:pPr>
      <w:r>
        <w:rPr>
          <w:rFonts w:ascii="Calibri" w:cs="Calibri" w:eastAsia="Calibri" w:hAnsi="Calibri"/>
          <w:sz w:val="22"/>
          <w:szCs w:val="22"/>
        </w:rPr>
        <w:t xml:space="preserve">Vast is building commercial space stations, and I want to work on large crewed spacecraft hardware. My work on NASA's Lunar Terrain Vehicle Ground Test Unit, a crew accommodation testbed, is a good starting point. I have used a CNC mill, an optical comparator, and laser marking equipment, and I am comfortable in a shop.</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