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Co-op at MetOx International to design and analyze mechanical systems for superconducting energy technology.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